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76"/>
        <w:gridCol w:w="3402"/>
      </w:tblGrid>
      <w:tr w:rsidR="00D21606" w:rsidRPr="00AC38BF" w:rsidTr="00140E46">
        <w:trPr>
          <w:trHeight w:val="227"/>
        </w:trPr>
        <w:tc>
          <w:tcPr>
            <w:tcW w:w="2376" w:type="dxa"/>
            <w:shd w:val="clear" w:color="auto" w:fill="auto"/>
          </w:tcPr>
          <w:p w:rsidR="00D21606" w:rsidRPr="00AC38BF" w:rsidRDefault="00D21606" w:rsidP="00AC38BF">
            <w:pPr>
              <w:pStyle w:val="Tableprompt"/>
            </w:pPr>
            <w:r>
              <w:t>Meeting name:</w:t>
            </w:r>
          </w:p>
        </w:tc>
        <w:tc>
          <w:tcPr>
            <w:tcW w:w="3402" w:type="dxa"/>
            <w:shd w:val="clear" w:color="auto" w:fill="auto"/>
          </w:tcPr>
          <w:p w:rsidR="00D21606" w:rsidRDefault="00B0438A" w:rsidP="007955E6">
            <w:r>
              <w:t>Overview and Scrutiny Committee and Scrutiny Sub-committees</w:t>
            </w:r>
          </w:p>
        </w:tc>
      </w:tr>
      <w:tr w:rsidR="00DB488F" w:rsidRPr="00AC38BF" w:rsidTr="00140E46">
        <w:trPr>
          <w:trHeight w:val="227"/>
        </w:trPr>
        <w:tc>
          <w:tcPr>
            <w:tcW w:w="2376" w:type="dxa"/>
            <w:shd w:val="clear" w:color="auto" w:fill="auto"/>
          </w:tcPr>
          <w:p w:rsidR="00DB488F" w:rsidRPr="00AC38BF" w:rsidRDefault="00DB488F" w:rsidP="00AC38BF">
            <w:pPr>
              <w:pStyle w:val="Tableprompt"/>
            </w:pPr>
            <w:r w:rsidRPr="00AC38BF">
              <w:t>Date</w:t>
            </w:r>
          </w:p>
        </w:tc>
        <w:sdt>
          <w:sdtPr>
            <w:alias w:val="Enter the date of the meeting"/>
            <w:tag w:val="Enter the date of the meeting"/>
            <w:id w:val="1346893828"/>
            <w:placeholder>
              <w:docPart w:val="96B1D449CF6F41BB8D418F1DF17E51FD"/>
            </w:placeholder>
            <w:date w:fullDate="2019-09-16T00:00:00Z">
              <w:dateFormat w:val="dddd, dd MMMM yyyy"/>
              <w:lid w:val="en-GB"/>
              <w:storeMappedDataAs w:val="dateTime"/>
              <w:calendar w:val="gregorian"/>
            </w:date>
          </w:sdtPr>
          <w:sdtEndPr/>
          <w:sdtContent>
            <w:tc>
              <w:tcPr>
                <w:tcW w:w="3402" w:type="dxa"/>
                <w:shd w:val="clear" w:color="auto" w:fill="auto"/>
              </w:tcPr>
              <w:p w:rsidR="00DB488F" w:rsidRPr="00AC38BF" w:rsidRDefault="00651934" w:rsidP="00B0438A">
                <w:r>
                  <w:t>Monday, 16 September 2019</w:t>
                </w:r>
              </w:p>
            </w:tc>
          </w:sdtContent>
        </w:sdt>
      </w:tr>
    </w:tbl>
    <w:p w:rsidR="00DB488F" w:rsidRPr="00AC38BF" w:rsidRDefault="00DB488F" w:rsidP="00AC38BF">
      <w:pPr>
        <w:pStyle w:val="NoSpacing"/>
      </w:pPr>
    </w:p>
    <w:tbl>
      <w:tblPr>
        <w:tblStyle w:val="TableGrid"/>
        <w:tblpPr w:leftFromText="180" w:rightFromText="180" w:vertAnchor="text" w:horzAnchor="margin" w:tblpY="-90"/>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359"/>
        <w:gridCol w:w="6883"/>
      </w:tblGrid>
      <w:tr w:rsidR="00DB488F" w:rsidRPr="00AC38BF" w:rsidTr="00DB488F">
        <w:trPr>
          <w:trHeight w:val="20"/>
        </w:trPr>
        <w:tc>
          <w:tcPr>
            <w:tcW w:w="1276" w:type="pct"/>
            <w:shd w:val="clear" w:color="auto" w:fill="auto"/>
          </w:tcPr>
          <w:p w:rsidR="00DB488F" w:rsidRPr="00AC38BF" w:rsidRDefault="00DB488F" w:rsidP="00AC38BF">
            <w:pPr>
              <w:pStyle w:val="Tableprompt"/>
            </w:pPr>
            <w:r w:rsidRPr="00AC38BF">
              <w:t>Title of paper</w:t>
            </w:r>
          </w:p>
        </w:tc>
        <w:tc>
          <w:tcPr>
            <w:tcW w:w="3724" w:type="pct"/>
            <w:shd w:val="clear" w:color="auto" w:fill="auto"/>
          </w:tcPr>
          <w:p w:rsidR="00DB488F" w:rsidRPr="00AC38BF" w:rsidRDefault="004154CC" w:rsidP="00AC38BF">
            <w:pPr>
              <w:pStyle w:val="Tableprompt"/>
            </w:pPr>
            <w:sdt>
              <w:sdtPr>
                <w:alias w:val="Title to be the same as it is on the agenda"/>
                <w:tag w:val="Title"/>
                <w:id w:val="-622469361"/>
                <w:placeholder>
                  <w:docPart w:val="DB1412C7E7EB4AD1B8AC2DE39AC5AF64"/>
                </w:placeholder>
              </w:sdtPr>
              <w:sdtEndPr/>
              <w:sdtContent>
                <w:r w:rsidR="00B0438A">
                  <w:t xml:space="preserve"> Harrow Walk-in Centre strategy update </w:t>
                </w:r>
              </w:sdtContent>
            </w:sdt>
          </w:p>
        </w:tc>
      </w:tr>
    </w:tbl>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59"/>
        <w:gridCol w:w="628"/>
        <w:gridCol w:w="451"/>
        <w:gridCol w:w="630"/>
        <w:gridCol w:w="449"/>
        <w:gridCol w:w="4725"/>
      </w:tblGrid>
      <w:tr w:rsidR="00DB488F" w:rsidRPr="00AC38BF" w:rsidTr="00DB488F">
        <w:trPr>
          <w:trHeight w:val="170"/>
        </w:trPr>
        <w:tc>
          <w:tcPr>
            <w:tcW w:w="1276" w:type="pct"/>
            <w:shd w:val="clear" w:color="auto" w:fill="auto"/>
            <w:vAlign w:val="center"/>
          </w:tcPr>
          <w:p w:rsidR="00DB488F" w:rsidRPr="00AC38BF" w:rsidRDefault="00DB488F" w:rsidP="00AC38BF">
            <w:pPr>
              <w:pStyle w:val="Tableprompt"/>
            </w:pPr>
            <w:r w:rsidRPr="00AC38BF">
              <w:t>Author</w:t>
            </w:r>
            <w:r w:rsidR="00345EFD">
              <w:t>/s</w:t>
            </w:r>
          </w:p>
        </w:tc>
        <w:tc>
          <w:tcPr>
            <w:tcW w:w="3724" w:type="pct"/>
            <w:gridSpan w:val="5"/>
            <w:shd w:val="clear" w:color="auto" w:fill="auto"/>
          </w:tcPr>
          <w:p w:rsidR="00DB488F" w:rsidRDefault="00B0438A" w:rsidP="00AC38BF">
            <w:r w:rsidRPr="0003642B">
              <w:t xml:space="preserve">Tom </w:t>
            </w:r>
            <w:proofErr w:type="spellStart"/>
            <w:r w:rsidRPr="0003642B">
              <w:t>Elrick</w:t>
            </w:r>
            <w:proofErr w:type="spellEnd"/>
            <w:r w:rsidRPr="0003642B">
              <w:t>, Assistant Managing Director of Planned and Unscheduled Care</w:t>
            </w:r>
            <w:r>
              <w:t>, Harrow CCG</w:t>
            </w:r>
          </w:p>
          <w:p w:rsidR="00B0438A" w:rsidRPr="00AC38BF" w:rsidRDefault="00B0438A" w:rsidP="00AC38BF">
            <w:r>
              <w:t>Pam Clarke, Programme Lead, Harrow CCG</w:t>
            </w:r>
          </w:p>
        </w:tc>
      </w:tr>
      <w:tr w:rsidR="00DB488F" w:rsidRPr="00AC38BF" w:rsidTr="00DB488F">
        <w:trPr>
          <w:trHeight w:val="113"/>
        </w:trPr>
        <w:tc>
          <w:tcPr>
            <w:tcW w:w="1276" w:type="pct"/>
            <w:shd w:val="clear" w:color="auto" w:fill="auto"/>
            <w:vAlign w:val="center"/>
          </w:tcPr>
          <w:p w:rsidR="00DB488F" w:rsidRPr="00AC38BF" w:rsidRDefault="00DB488F" w:rsidP="00AC38BF">
            <w:pPr>
              <w:pStyle w:val="Tableprompt"/>
            </w:pPr>
            <w:r w:rsidRPr="00AC38BF">
              <w:t xml:space="preserve">Responsible Director </w:t>
            </w:r>
          </w:p>
        </w:tc>
        <w:tc>
          <w:tcPr>
            <w:tcW w:w="3724" w:type="pct"/>
            <w:gridSpan w:val="5"/>
            <w:shd w:val="clear" w:color="auto" w:fill="auto"/>
          </w:tcPr>
          <w:p w:rsidR="00DB488F" w:rsidRPr="00AC38BF" w:rsidRDefault="00B0438A" w:rsidP="00AC38BF">
            <w:r>
              <w:t>Javina Sehgal, Managing Director, Harrow CCG</w:t>
            </w:r>
          </w:p>
        </w:tc>
      </w:tr>
      <w:tr w:rsidR="00DB488F" w:rsidRPr="00AC38BF" w:rsidTr="00DB488F">
        <w:trPr>
          <w:trHeight w:val="227"/>
        </w:trPr>
        <w:tc>
          <w:tcPr>
            <w:tcW w:w="1276" w:type="pct"/>
            <w:shd w:val="clear" w:color="auto" w:fill="auto"/>
            <w:vAlign w:val="center"/>
          </w:tcPr>
          <w:p w:rsidR="00DB488F" w:rsidRPr="00AC38BF" w:rsidRDefault="00DB488F" w:rsidP="00AC38BF">
            <w:pPr>
              <w:pStyle w:val="Tableprompt"/>
            </w:pPr>
            <w:r w:rsidRPr="00AC38BF">
              <w:t>Clinical Lead</w:t>
            </w:r>
          </w:p>
        </w:tc>
        <w:tc>
          <w:tcPr>
            <w:tcW w:w="3724" w:type="pct"/>
            <w:gridSpan w:val="5"/>
            <w:shd w:val="clear" w:color="auto" w:fill="auto"/>
          </w:tcPr>
          <w:p w:rsidR="00DB488F" w:rsidRPr="00AC38BF" w:rsidRDefault="00B0438A" w:rsidP="00AC38BF">
            <w:r>
              <w:t>Dr Genevieve Small</w:t>
            </w:r>
          </w:p>
        </w:tc>
      </w:tr>
      <w:tr w:rsidR="00DB488F" w:rsidRPr="00AC38BF" w:rsidTr="00DB488F">
        <w:trPr>
          <w:trHeight w:val="227"/>
        </w:trPr>
        <w:tc>
          <w:tcPr>
            <w:tcW w:w="1276" w:type="pct"/>
            <w:shd w:val="clear" w:color="auto" w:fill="auto"/>
            <w:vAlign w:val="center"/>
          </w:tcPr>
          <w:p w:rsidR="00DB488F" w:rsidRPr="00AC38BF" w:rsidRDefault="00DB488F" w:rsidP="00AC38BF">
            <w:pPr>
              <w:pStyle w:val="Tableprompt"/>
            </w:pPr>
            <w:r w:rsidRPr="00AC38BF">
              <w:t>Confidential</w:t>
            </w:r>
          </w:p>
        </w:tc>
        <w:tc>
          <w:tcPr>
            <w:tcW w:w="340" w:type="pct"/>
            <w:shd w:val="clear" w:color="auto" w:fill="auto"/>
            <w:vAlign w:val="center"/>
          </w:tcPr>
          <w:p w:rsidR="00DB488F" w:rsidRPr="00AC38BF" w:rsidRDefault="00DB488F" w:rsidP="00AC38BF">
            <w:pPr>
              <w:pStyle w:val="Tableprompt"/>
            </w:pPr>
            <w:r w:rsidRPr="00AC38BF">
              <w:t>Yes</w:t>
            </w:r>
          </w:p>
        </w:tc>
        <w:sdt>
          <w:sdtPr>
            <w:rPr>
              <w:rStyle w:val="YESChar"/>
            </w:rPr>
            <w:alias w:val="Check if 'Yes' this paper is confidential"/>
            <w:tag w:val="Yes"/>
            <w:id w:val="-745960433"/>
            <w14:checkbox>
              <w14:checked w14:val="0"/>
              <w14:checkedState w14:val="00FE" w14:font="Wingdings"/>
              <w14:uncheckedState w14:val="2610" w14:font="MS Gothic"/>
            </w14:checkbox>
          </w:sdtPr>
          <w:sdtEndPr>
            <w:rPr>
              <w:rStyle w:val="YESChar"/>
            </w:rPr>
          </w:sdtEndPr>
          <w:sdtContent>
            <w:tc>
              <w:tcPr>
                <w:tcW w:w="244" w:type="pct"/>
                <w:shd w:val="clear" w:color="auto" w:fill="auto"/>
                <w:vAlign w:val="center"/>
              </w:tcPr>
              <w:p w:rsidR="00DB488F" w:rsidRPr="00AC38BF" w:rsidRDefault="00A976AB" w:rsidP="00AC38BF">
                <w:r w:rsidRPr="00AC38BF">
                  <w:rPr>
                    <w:rStyle w:val="YESChar"/>
                    <w:rFonts w:ascii="MS Gothic" w:eastAsia="MS Gothic" w:hAnsi="MS Gothic" w:cs="MS Gothic" w:hint="eastAsia"/>
                  </w:rPr>
                  <w:t>☐</w:t>
                </w:r>
              </w:p>
            </w:tc>
          </w:sdtContent>
        </w:sdt>
        <w:tc>
          <w:tcPr>
            <w:tcW w:w="341" w:type="pct"/>
            <w:shd w:val="clear" w:color="auto" w:fill="auto"/>
            <w:vAlign w:val="center"/>
          </w:tcPr>
          <w:p w:rsidR="00DB488F" w:rsidRPr="00AC38BF" w:rsidRDefault="00DB488F" w:rsidP="00AC38BF">
            <w:pPr>
              <w:pStyle w:val="Tableprompt"/>
            </w:pPr>
            <w:r w:rsidRPr="00AC38BF">
              <w:t>No</w:t>
            </w:r>
          </w:p>
        </w:tc>
        <w:sdt>
          <w:sdtPr>
            <w:rPr>
              <w:rStyle w:val="NoChar"/>
            </w:rPr>
            <w:alias w:val="Check if 'No' this paper is not confidential"/>
            <w:tag w:val="No"/>
            <w:id w:val="-352569626"/>
            <w14:checkbox>
              <w14:checked w14:val="1"/>
              <w14:checkedState w14:val="00FE" w14:font="Wingdings"/>
              <w14:uncheckedState w14:val="2610" w14:font="MS Gothic"/>
            </w14:checkbox>
          </w:sdtPr>
          <w:sdtEndPr>
            <w:rPr>
              <w:rStyle w:val="NoChar"/>
            </w:rPr>
          </w:sdtEndPr>
          <w:sdtContent>
            <w:tc>
              <w:tcPr>
                <w:tcW w:w="243" w:type="pct"/>
                <w:shd w:val="clear" w:color="auto" w:fill="auto"/>
                <w:vAlign w:val="center"/>
              </w:tcPr>
              <w:p w:rsidR="00DB488F" w:rsidRPr="00AC38BF" w:rsidRDefault="00B0438A" w:rsidP="00AC38BF">
                <w:r>
                  <w:rPr>
                    <w:rStyle w:val="NoChar"/>
                  </w:rPr>
                  <w:sym w:font="Wingdings" w:char="F0FE"/>
                </w:r>
              </w:p>
            </w:tc>
          </w:sdtContent>
        </w:sdt>
        <w:tc>
          <w:tcPr>
            <w:tcW w:w="2556" w:type="pct"/>
            <w:shd w:val="clear" w:color="auto" w:fill="auto"/>
          </w:tcPr>
          <w:p w:rsidR="00DB488F" w:rsidRPr="00AC38BF" w:rsidRDefault="00DB488F" w:rsidP="00AC38BF">
            <w:r w:rsidRPr="00AC38BF">
              <w:t>Items are only confidential if it is in the public interest for them to be so</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57"/>
        </w:trPr>
        <w:tc>
          <w:tcPr>
            <w:tcW w:w="10682" w:type="dxa"/>
            <w:shd w:val="clear" w:color="auto" w:fill="auto"/>
          </w:tcPr>
          <w:p w:rsidR="00DB488F" w:rsidRPr="00AC38BF" w:rsidRDefault="00DB488F" w:rsidP="00AC38BF">
            <w:pPr>
              <w:pStyle w:val="Tableprompt"/>
            </w:pPr>
            <w:r w:rsidRPr="00AC38BF">
              <w:t xml:space="preserve">The </w:t>
            </w:r>
            <w:sdt>
              <w:sdtPr>
                <w:alias w:val="GB or Committee or Group"/>
                <w:tag w:val="GB or Committee or Group"/>
                <w:id w:val="-466047493"/>
                <w:dropDownList>
                  <w:listItem w:value="Choose an item."/>
                  <w:listItem w:displayText="Board" w:value="Board"/>
                  <w:listItem w:displayText="Governing Body" w:value="Governing Body"/>
                  <w:listItem w:displayText="Committee" w:value="Committee"/>
                  <w:listItem w:displayText="Subcommittee" w:value="Subcommittee"/>
                  <w:listItem w:displayText="Group" w:value="Group"/>
                </w:dropDownList>
              </w:sdtPr>
              <w:sdtEndPr/>
              <w:sdtContent>
                <w:r w:rsidR="00345EFD">
                  <w:t>Committee</w:t>
                </w:r>
              </w:sdtContent>
            </w:sdt>
            <w:r w:rsidRPr="00AC38BF">
              <w:t xml:space="preserve"> </w:t>
            </w:r>
            <w:r w:rsidR="00600830" w:rsidRPr="00AC38BF">
              <w:t>is asked to:</w:t>
            </w:r>
          </w:p>
        </w:tc>
      </w:tr>
      <w:tr w:rsidR="00DB488F" w:rsidRPr="00AC38BF" w:rsidTr="00140E46">
        <w:trPr>
          <w:trHeight w:val="20"/>
        </w:trPr>
        <w:tc>
          <w:tcPr>
            <w:tcW w:w="10682" w:type="dxa"/>
            <w:shd w:val="clear" w:color="auto" w:fill="auto"/>
          </w:tcPr>
          <w:p w:rsidR="00DB488F" w:rsidRPr="00AC38BF" w:rsidRDefault="00B0438A" w:rsidP="00AC38BF">
            <w:r>
              <w:t>The Committee is asked to note the update on the r</w:t>
            </w:r>
            <w:r w:rsidRPr="0003642B">
              <w:t>eview by Harrow CCG of the existing Walk In Centre</w:t>
            </w:r>
            <w:r>
              <w:t xml:space="preserve"> provision</w:t>
            </w:r>
            <w:r w:rsidRPr="0003642B">
              <w:t xml:space="preserve"> at </w:t>
            </w:r>
            <w:proofErr w:type="spellStart"/>
            <w:r w:rsidRPr="0003642B">
              <w:t>Pinn</w:t>
            </w:r>
            <w:proofErr w:type="spellEnd"/>
            <w:r w:rsidRPr="0003642B">
              <w:t xml:space="preserve"> Medical Centr</w:t>
            </w:r>
            <w:r>
              <w:t xml:space="preserve">e and the Belmont Health Centre, and the proposal to change both to GP Access Centres in 2019 </w:t>
            </w:r>
            <w:r w:rsidRPr="00201315">
              <w:rPr>
                <w:szCs w:val="24"/>
              </w:rPr>
              <w:t>subject to Governing Body approval</w:t>
            </w:r>
            <w:r>
              <w:rPr>
                <w:szCs w:val="24"/>
              </w:rPr>
              <w:t>.</w:t>
            </w:r>
          </w:p>
        </w:tc>
      </w:tr>
    </w:tbl>
    <w:p w:rsidR="00DB488F" w:rsidRDefault="00DB488F" w:rsidP="00AC38BF">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2"/>
      </w:tblGrid>
      <w:tr w:rsidR="00D21606" w:rsidTr="00D21606">
        <w:tc>
          <w:tcPr>
            <w:tcW w:w="9242" w:type="dxa"/>
          </w:tcPr>
          <w:p w:rsidR="00D21606" w:rsidRPr="00D21606" w:rsidRDefault="00D21606" w:rsidP="00AC38BF">
            <w:pPr>
              <w:pStyle w:val="NoSpacing"/>
              <w:rPr>
                <w:b/>
                <w:sz w:val="22"/>
              </w:rPr>
            </w:pPr>
            <w:r w:rsidRPr="00D21606">
              <w:rPr>
                <w:b/>
                <w:sz w:val="22"/>
              </w:rPr>
              <w:t>Strategic Objectives and Board Assurance Framework</w:t>
            </w:r>
          </w:p>
        </w:tc>
      </w:tr>
      <w:tr w:rsidR="00D21606" w:rsidTr="00D21606">
        <w:tc>
          <w:tcPr>
            <w:tcW w:w="9242" w:type="dxa"/>
          </w:tcPr>
          <w:p w:rsidR="00AC0024" w:rsidRDefault="00AC0024" w:rsidP="00AC0024">
            <w:r w:rsidRPr="00597D45">
              <w:t>Reduce avoidable hospital admissions and enhance the safety quality efficiency and sustainability of hospital services</w:t>
            </w:r>
          </w:p>
          <w:p w:rsidR="00AC0024" w:rsidRPr="00D21606" w:rsidRDefault="00AC0024" w:rsidP="00AC0024">
            <w:pPr>
              <w:pStyle w:val="NoSpacing"/>
              <w:rPr>
                <w:i/>
                <w:sz w:val="22"/>
              </w:rPr>
            </w:pPr>
            <w:r w:rsidRPr="00D307F3">
              <w:rPr>
                <w:sz w:val="22"/>
              </w:rPr>
              <w:t>Contributing towards a financially sustainable health and care economy through effective management of resources to ensure capability and capacity to deliver</w:t>
            </w:r>
            <w:r w:rsidR="004154CC">
              <w:rPr>
                <w:sz w:val="22"/>
              </w:rPr>
              <w:t>.</w:t>
            </w:r>
          </w:p>
        </w:tc>
      </w:tr>
    </w:tbl>
    <w:p w:rsidR="00D21606" w:rsidRPr="00AC38BF" w:rsidRDefault="00D21606"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95ABC">
        <w:trPr>
          <w:trHeight w:val="170"/>
        </w:trPr>
        <w:tc>
          <w:tcPr>
            <w:tcW w:w="9242" w:type="dxa"/>
            <w:shd w:val="clear" w:color="auto" w:fill="auto"/>
          </w:tcPr>
          <w:p w:rsidR="00DB488F" w:rsidRPr="00AC38BF" w:rsidRDefault="00DB488F" w:rsidP="00AC38BF">
            <w:pPr>
              <w:pStyle w:val="Tableprompt"/>
            </w:pPr>
            <w:r w:rsidRPr="00AC38BF">
              <w:t>Summary of purpose and scope of report</w:t>
            </w:r>
          </w:p>
        </w:tc>
      </w:tr>
      <w:tr w:rsidR="00DB488F" w:rsidRPr="00AC38BF" w:rsidTr="00195ABC">
        <w:trPr>
          <w:trHeight w:val="283"/>
        </w:trPr>
        <w:tc>
          <w:tcPr>
            <w:tcW w:w="9242" w:type="dxa"/>
            <w:shd w:val="clear" w:color="auto" w:fill="auto"/>
          </w:tcPr>
          <w:p w:rsidR="00B0438A" w:rsidRPr="00B0438A" w:rsidRDefault="00B0438A" w:rsidP="00B0438A">
            <w:pPr>
              <w:rPr>
                <w:b/>
              </w:rPr>
            </w:pPr>
            <w:r w:rsidRPr="00B0438A">
              <w:rPr>
                <w:b/>
              </w:rPr>
              <w:t>Summary</w:t>
            </w:r>
          </w:p>
          <w:p w:rsidR="00B0438A" w:rsidRPr="00B0438A" w:rsidRDefault="00B0438A" w:rsidP="00B0438A">
            <w:pPr>
              <w:pStyle w:val="ListParagraph"/>
              <w:numPr>
                <w:ilvl w:val="0"/>
                <w:numId w:val="10"/>
              </w:numPr>
              <w:spacing w:after="0"/>
            </w:pPr>
            <w:r w:rsidRPr="00B0438A">
              <w:t xml:space="preserve">Harrow CCG is reviewing walk-in and wait services provided at Belmont Health Centre and the </w:t>
            </w:r>
            <w:proofErr w:type="spellStart"/>
            <w:r w:rsidRPr="00B0438A">
              <w:t>Pinn</w:t>
            </w:r>
            <w:proofErr w:type="spellEnd"/>
            <w:r w:rsidRPr="00B0438A">
              <w:t xml:space="preserve"> Medical Centre</w:t>
            </w:r>
          </w:p>
          <w:p w:rsidR="00B0438A" w:rsidRPr="00B0438A" w:rsidRDefault="00B0438A" w:rsidP="00B0438A">
            <w:pPr>
              <w:pStyle w:val="ListParagraph"/>
              <w:numPr>
                <w:ilvl w:val="0"/>
                <w:numId w:val="10"/>
              </w:numPr>
              <w:spacing w:after="0"/>
            </w:pPr>
            <w:r w:rsidRPr="00B0438A">
              <w:t>This is in line with guidance from NHS England, and follows the successful transition of the Alexandra Avenue walk-in centre to a GP Access Centre</w:t>
            </w:r>
          </w:p>
          <w:p w:rsidR="00B0438A" w:rsidRPr="00B0438A" w:rsidRDefault="00B0438A" w:rsidP="00B0438A">
            <w:pPr>
              <w:pStyle w:val="ListParagraph"/>
              <w:numPr>
                <w:ilvl w:val="0"/>
                <w:numId w:val="10"/>
              </w:numPr>
              <w:spacing w:after="0"/>
            </w:pPr>
            <w:r w:rsidRPr="00B0438A">
              <w:t>The timeline for the Belmont Health Centre to become a GP Access Centre is November 2019 as part of the annual contract review</w:t>
            </w:r>
          </w:p>
          <w:p w:rsidR="00B0438A" w:rsidRPr="00B0438A" w:rsidRDefault="00B0438A" w:rsidP="00B0438A">
            <w:pPr>
              <w:pStyle w:val="ListParagraph"/>
              <w:numPr>
                <w:ilvl w:val="0"/>
                <w:numId w:val="10"/>
              </w:numPr>
              <w:spacing w:after="0"/>
            </w:pPr>
            <w:r w:rsidRPr="00B0438A">
              <w:t>The opening times for the Belmont Health Centre will remain unchanged</w:t>
            </w:r>
          </w:p>
          <w:p w:rsidR="00B0438A" w:rsidRPr="00B0438A" w:rsidRDefault="00B0438A" w:rsidP="00B0438A">
            <w:pPr>
              <w:pStyle w:val="ListParagraph"/>
              <w:numPr>
                <w:ilvl w:val="0"/>
                <w:numId w:val="10"/>
              </w:numPr>
              <w:spacing w:after="0"/>
            </w:pPr>
            <w:r w:rsidRPr="00B0438A">
              <w:lastRenderedPageBreak/>
              <w:t xml:space="preserve">The timeline for the </w:t>
            </w:r>
            <w:proofErr w:type="spellStart"/>
            <w:r w:rsidRPr="00B0438A">
              <w:t>Pinn</w:t>
            </w:r>
            <w:proofErr w:type="spellEnd"/>
            <w:r w:rsidRPr="00B0438A">
              <w:t xml:space="preserve"> Medical Centre is to be determined, subject to clarity on how the current contractual dispute will be resolved</w:t>
            </w:r>
          </w:p>
          <w:p w:rsidR="00B0438A" w:rsidRPr="00B0438A" w:rsidRDefault="00B0438A" w:rsidP="00B0438A">
            <w:pPr>
              <w:pStyle w:val="ListParagraph"/>
              <w:numPr>
                <w:ilvl w:val="0"/>
                <w:numId w:val="10"/>
              </w:numPr>
              <w:spacing w:after="0"/>
            </w:pPr>
            <w:r w:rsidRPr="00B0438A">
              <w:t xml:space="preserve">The messages around equality of access, focus on a service for Harrow patients etc. Inequity and heath inequalities </w:t>
            </w:r>
          </w:p>
          <w:p w:rsidR="00C25E3D" w:rsidRPr="00F63CA0" w:rsidRDefault="00B0438A" w:rsidP="00F63CA0">
            <w:pPr>
              <w:pStyle w:val="ListParagraph"/>
              <w:numPr>
                <w:ilvl w:val="0"/>
                <w:numId w:val="12"/>
              </w:numPr>
              <w:rPr>
                <w:rFonts w:eastAsia="Times New Roman"/>
                <w:bCs/>
              </w:rPr>
            </w:pPr>
            <w:r w:rsidRPr="00F63CA0">
              <w:rPr>
                <w:rFonts w:eastAsia="Times New Roman"/>
                <w:bCs/>
              </w:rPr>
              <w:t>The CCG will be implementing changes for both walk-in centres within 2019, subject to a Governing Body discussion and approval at the meeting scheduled for 17 September</w:t>
            </w:r>
            <w:r w:rsidR="004154CC">
              <w:rPr>
                <w:rFonts w:eastAsia="Times New Roman"/>
                <w:bCs/>
              </w:rPr>
              <w:t>.</w:t>
            </w:r>
            <w:bookmarkStart w:id="0" w:name="_GoBack"/>
            <w:bookmarkEnd w:id="0"/>
          </w:p>
          <w:p w:rsidR="00B0438A" w:rsidRDefault="00B0438A" w:rsidP="00B0438A">
            <w:pPr>
              <w:spacing w:after="0"/>
              <w:rPr>
                <w:sz w:val="24"/>
                <w:szCs w:val="24"/>
              </w:rPr>
            </w:pPr>
          </w:p>
          <w:p w:rsidR="00B0438A" w:rsidRPr="0043792C" w:rsidRDefault="00B0438A" w:rsidP="00B0438A">
            <w:pPr>
              <w:rPr>
                <w:b/>
                <w:szCs w:val="24"/>
              </w:rPr>
            </w:pPr>
            <w:r w:rsidRPr="0043792C">
              <w:rPr>
                <w:b/>
                <w:szCs w:val="24"/>
              </w:rPr>
              <w:t xml:space="preserve">National </w:t>
            </w:r>
            <w:r>
              <w:rPr>
                <w:b/>
                <w:szCs w:val="24"/>
              </w:rPr>
              <w:t xml:space="preserve">and London </w:t>
            </w:r>
            <w:r w:rsidRPr="0043792C">
              <w:rPr>
                <w:b/>
                <w:szCs w:val="24"/>
              </w:rPr>
              <w:t>context</w:t>
            </w:r>
          </w:p>
          <w:p w:rsidR="00B0438A" w:rsidRPr="0003642B" w:rsidRDefault="00B0438A" w:rsidP="00B0438A">
            <w:pPr>
              <w:jc w:val="both"/>
              <w:rPr>
                <w:szCs w:val="24"/>
                <w:lang w:val="en-US"/>
              </w:rPr>
            </w:pPr>
            <w:r w:rsidRPr="0003642B">
              <w:rPr>
                <w:szCs w:val="24"/>
                <w:lang w:val="en-US"/>
              </w:rPr>
              <w:t>The system review follows the publication of GP Forward View in April 2016. The document sets out plans to enable clinical commissioning groups (CCGs) to commission and fund additional Primary Care capacity across England. The capacity will ensure that, by 2020 everyone has improved access to GP services including sufficient routine appointments at evenings and weekends. This is intended to meet locally determined demand, alongside effective access to out of hours and urgent care services.</w:t>
            </w:r>
          </w:p>
          <w:p w:rsidR="00B0438A" w:rsidRPr="0003642B" w:rsidRDefault="00B0438A" w:rsidP="00B0438A">
            <w:pPr>
              <w:jc w:val="both"/>
              <w:rPr>
                <w:szCs w:val="24"/>
                <w:lang w:val="en-US"/>
              </w:rPr>
            </w:pPr>
            <w:r w:rsidRPr="0003642B">
              <w:rPr>
                <w:szCs w:val="24"/>
                <w:lang w:val="en-US"/>
              </w:rPr>
              <w:t xml:space="preserve">NHS England has committed to achieving 50 per cent national </w:t>
            </w:r>
            <w:r>
              <w:rPr>
                <w:szCs w:val="24"/>
                <w:lang w:val="en-US"/>
              </w:rPr>
              <w:t xml:space="preserve">population </w:t>
            </w:r>
            <w:r w:rsidRPr="0003642B">
              <w:rPr>
                <w:szCs w:val="24"/>
                <w:lang w:val="en-US"/>
              </w:rPr>
              <w:t>coverage by March 2018</w:t>
            </w:r>
            <w:r>
              <w:rPr>
                <w:szCs w:val="24"/>
                <w:lang w:val="en-US"/>
              </w:rPr>
              <w:t>,</w:t>
            </w:r>
            <w:r w:rsidRPr="0003642B">
              <w:rPr>
                <w:szCs w:val="24"/>
                <w:lang w:val="en-US"/>
              </w:rPr>
              <w:t xml:space="preserve"> and 100 per cent of the population by March 2019.</w:t>
            </w:r>
          </w:p>
          <w:p w:rsidR="00B0438A" w:rsidRPr="0003642B" w:rsidRDefault="00B0438A" w:rsidP="00B0438A">
            <w:pPr>
              <w:jc w:val="both"/>
              <w:rPr>
                <w:szCs w:val="24"/>
                <w:lang w:val="en-US"/>
              </w:rPr>
            </w:pPr>
            <w:r w:rsidRPr="0003642B">
              <w:rPr>
                <w:szCs w:val="24"/>
                <w:lang w:val="en-US"/>
              </w:rPr>
              <w:t xml:space="preserve">To </w:t>
            </w:r>
            <w:proofErr w:type="spellStart"/>
            <w:r w:rsidRPr="0003642B">
              <w:rPr>
                <w:szCs w:val="24"/>
                <w:lang w:val="en-US"/>
              </w:rPr>
              <w:t>utilise</w:t>
            </w:r>
            <w:proofErr w:type="spellEnd"/>
            <w:r w:rsidRPr="0003642B">
              <w:rPr>
                <w:szCs w:val="24"/>
                <w:lang w:val="en-US"/>
              </w:rPr>
              <w:t xml:space="preserve"> the appropriate funding allocation for the delivery of extended GP access arrangements, the provision must meet the requirements of the agreed London Specification for Improved Access; ensuring compliance in five core areas:</w:t>
            </w:r>
          </w:p>
          <w:p w:rsidR="00B0438A" w:rsidRPr="0003642B" w:rsidRDefault="00B0438A" w:rsidP="00B0438A">
            <w:pPr>
              <w:widowControl w:val="0"/>
              <w:numPr>
                <w:ilvl w:val="0"/>
                <w:numId w:val="11"/>
              </w:numPr>
              <w:spacing w:after="0"/>
              <w:rPr>
                <w:szCs w:val="24"/>
                <w:lang w:val="en-US"/>
              </w:rPr>
            </w:pPr>
            <w:r w:rsidRPr="0003642B">
              <w:rPr>
                <w:szCs w:val="24"/>
                <w:lang w:val="en-US"/>
              </w:rPr>
              <w:t>Appointments</w:t>
            </w:r>
          </w:p>
          <w:p w:rsidR="00B0438A" w:rsidRPr="0003642B" w:rsidRDefault="00B0438A" w:rsidP="00B0438A">
            <w:pPr>
              <w:widowControl w:val="0"/>
              <w:numPr>
                <w:ilvl w:val="0"/>
                <w:numId w:val="11"/>
              </w:numPr>
              <w:spacing w:after="0"/>
              <w:rPr>
                <w:szCs w:val="24"/>
                <w:lang w:val="en-US"/>
              </w:rPr>
            </w:pPr>
            <w:r w:rsidRPr="0003642B">
              <w:rPr>
                <w:szCs w:val="24"/>
                <w:lang w:val="en-US"/>
              </w:rPr>
              <w:t xml:space="preserve">Inequalities </w:t>
            </w:r>
          </w:p>
          <w:p w:rsidR="00B0438A" w:rsidRPr="0003642B" w:rsidRDefault="00B0438A" w:rsidP="00B0438A">
            <w:pPr>
              <w:widowControl w:val="0"/>
              <w:numPr>
                <w:ilvl w:val="0"/>
                <w:numId w:val="11"/>
              </w:numPr>
              <w:spacing w:after="0"/>
              <w:rPr>
                <w:szCs w:val="24"/>
                <w:lang w:val="en-US"/>
              </w:rPr>
            </w:pPr>
            <w:r w:rsidRPr="0003642B">
              <w:rPr>
                <w:szCs w:val="24"/>
                <w:lang w:val="en-US"/>
              </w:rPr>
              <w:t>Access</w:t>
            </w:r>
          </w:p>
          <w:p w:rsidR="00B0438A" w:rsidRPr="0003642B" w:rsidRDefault="00B0438A" w:rsidP="00B0438A">
            <w:pPr>
              <w:widowControl w:val="0"/>
              <w:numPr>
                <w:ilvl w:val="0"/>
                <w:numId w:val="11"/>
              </w:numPr>
              <w:spacing w:after="0"/>
              <w:rPr>
                <w:szCs w:val="24"/>
                <w:lang w:val="en-US"/>
              </w:rPr>
            </w:pPr>
            <w:r w:rsidRPr="0003642B">
              <w:rPr>
                <w:szCs w:val="24"/>
                <w:lang w:val="en-US"/>
              </w:rPr>
              <w:t xml:space="preserve">Measurement </w:t>
            </w:r>
          </w:p>
          <w:p w:rsidR="00B0438A" w:rsidRPr="00B0438A" w:rsidRDefault="00B0438A" w:rsidP="00B0438A">
            <w:pPr>
              <w:pStyle w:val="ListParagraph"/>
              <w:numPr>
                <w:ilvl w:val="0"/>
                <w:numId w:val="12"/>
              </w:numPr>
              <w:rPr>
                <w:rFonts w:eastAsia="Times New Roman"/>
                <w:bCs/>
              </w:rPr>
            </w:pPr>
            <w:r w:rsidRPr="00B0438A">
              <w:rPr>
                <w:rFonts w:eastAsia="Times New Roman"/>
                <w:bCs/>
              </w:rPr>
              <w:t xml:space="preserve">Digital </w:t>
            </w:r>
          </w:p>
          <w:p w:rsidR="00B0438A" w:rsidRPr="0003642B" w:rsidRDefault="00B0438A" w:rsidP="00B0438A">
            <w:pPr>
              <w:rPr>
                <w:szCs w:val="24"/>
              </w:rPr>
            </w:pPr>
            <w:r w:rsidRPr="0003642B">
              <w:rPr>
                <w:szCs w:val="24"/>
                <w:lang w:val="en-US"/>
              </w:rPr>
              <w:t xml:space="preserve">The service specification requirements for the delivery of GP Extended Access are different to those of Walk-in </w:t>
            </w:r>
            <w:proofErr w:type="spellStart"/>
            <w:r w:rsidRPr="0003642B">
              <w:rPr>
                <w:szCs w:val="24"/>
                <w:lang w:val="en-US"/>
              </w:rPr>
              <w:t>Centres</w:t>
            </w:r>
            <w:proofErr w:type="spellEnd"/>
            <w:r w:rsidRPr="0003642B">
              <w:rPr>
                <w:szCs w:val="24"/>
                <w:lang w:val="en-US"/>
              </w:rPr>
              <w:t xml:space="preserve"> with one of the key differences being that GP Extended Access pre</w:t>
            </w:r>
            <w:r>
              <w:rPr>
                <w:szCs w:val="24"/>
                <w:lang w:val="en-US"/>
              </w:rPr>
              <w:t>-</w:t>
            </w:r>
            <w:r w:rsidRPr="0003642B">
              <w:rPr>
                <w:szCs w:val="24"/>
                <w:lang w:val="en-US"/>
              </w:rPr>
              <w:t>bookable appointments are available for the area</w:t>
            </w:r>
            <w:r>
              <w:rPr>
                <w:szCs w:val="24"/>
                <w:lang w:val="en-US"/>
              </w:rPr>
              <w:t>’</w:t>
            </w:r>
            <w:r w:rsidRPr="0003642B">
              <w:rPr>
                <w:szCs w:val="24"/>
                <w:lang w:val="en-US"/>
              </w:rPr>
              <w:t>s (CCG) registered population</w:t>
            </w:r>
          </w:p>
          <w:p w:rsidR="00B0438A" w:rsidRDefault="00B0438A" w:rsidP="00B0438A">
            <w:pPr>
              <w:rPr>
                <w:szCs w:val="24"/>
              </w:rPr>
            </w:pPr>
          </w:p>
          <w:p w:rsidR="00B0438A" w:rsidRPr="0043792C" w:rsidRDefault="00B0438A" w:rsidP="00B0438A">
            <w:pPr>
              <w:rPr>
                <w:b/>
                <w:szCs w:val="24"/>
              </w:rPr>
            </w:pPr>
            <w:r w:rsidRPr="0043792C">
              <w:rPr>
                <w:b/>
                <w:szCs w:val="24"/>
              </w:rPr>
              <w:t>Local context</w:t>
            </w:r>
          </w:p>
          <w:p w:rsidR="00B0438A" w:rsidRPr="0003642B" w:rsidRDefault="00B0438A" w:rsidP="00B0438A">
            <w:pPr>
              <w:rPr>
                <w:szCs w:val="24"/>
              </w:rPr>
            </w:pPr>
            <w:r>
              <w:rPr>
                <w:szCs w:val="24"/>
              </w:rPr>
              <w:t>In November 2018</w:t>
            </w:r>
            <w:r w:rsidRPr="0003642B">
              <w:rPr>
                <w:szCs w:val="24"/>
              </w:rPr>
              <w:t>, the walk-in service at Alexandra Avenue changed from a walk-in and wait service to an appointment only service for Harrow residents. This change followed natio</w:t>
            </w:r>
            <w:r>
              <w:rPr>
                <w:szCs w:val="24"/>
              </w:rPr>
              <w:t>nal NHS guidance to develop GP Access C</w:t>
            </w:r>
            <w:r w:rsidRPr="0003642B">
              <w:rPr>
                <w:szCs w:val="24"/>
              </w:rPr>
              <w:t xml:space="preserve">entres. </w:t>
            </w:r>
          </w:p>
          <w:p w:rsidR="00B0438A" w:rsidRDefault="00B0438A" w:rsidP="00B0438A">
            <w:pPr>
              <w:rPr>
                <w:bCs/>
              </w:rPr>
            </w:pPr>
            <w:r>
              <w:rPr>
                <w:bCs/>
              </w:rPr>
              <w:t>Two further Walk in Centres remain commissioned by Harrow CCG:</w:t>
            </w:r>
          </w:p>
          <w:p w:rsidR="00B0438A" w:rsidRPr="00995D31" w:rsidRDefault="00B0438A" w:rsidP="00B0438A">
            <w:pPr>
              <w:pStyle w:val="ListParagraph"/>
              <w:numPr>
                <w:ilvl w:val="0"/>
                <w:numId w:val="12"/>
              </w:numPr>
              <w:rPr>
                <w:rFonts w:eastAsia="Times New Roman"/>
                <w:bCs/>
              </w:rPr>
            </w:pPr>
            <w:r w:rsidRPr="00995D31">
              <w:rPr>
                <w:rFonts w:eastAsia="Times New Roman"/>
                <w:bCs/>
              </w:rPr>
              <w:t>Belmont Health Centre</w:t>
            </w:r>
          </w:p>
          <w:p w:rsidR="00B0438A" w:rsidRPr="00995D31" w:rsidRDefault="00B0438A" w:rsidP="00B0438A">
            <w:pPr>
              <w:pStyle w:val="ListParagraph"/>
              <w:numPr>
                <w:ilvl w:val="0"/>
                <w:numId w:val="12"/>
              </w:numPr>
              <w:rPr>
                <w:rFonts w:eastAsia="Times New Roman"/>
                <w:bCs/>
              </w:rPr>
            </w:pPr>
            <w:proofErr w:type="spellStart"/>
            <w:r w:rsidRPr="00995D31">
              <w:rPr>
                <w:rFonts w:eastAsia="Times New Roman"/>
                <w:bCs/>
              </w:rPr>
              <w:t>Pinn</w:t>
            </w:r>
            <w:proofErr w:type="spellEnd"/>
            <w:r w:rsidRPr="00995D31">
              <w:rPr>
                <w:rFonts w:eastAsia="Times New Roman"/>
                <w:bCs/>
              </w:rPr>
              <w:t xml:space="preserve"> Walk In Centre</w:t>
            </w:r>
          </w:p>
          <w:p w:rsidR="00B0438A" w:rsidRDefault="00B0438A" w:rsidP="00B0438A">
            <w:r w:rsidRPr="00C41204">
              <w:t xml:space="preserve">The services operate </w:t>
            </w:r>
            <w:r w:rsidRPr="00995D31">
              <w:rPr>
                <w:bCs/>
              </w:rPr>
              <w:t>08:00 to 20:00</w:t>
            </w:r>
            <w:r>
              <w:rPr>
                <w:bCs/>
              </w:rPr>
              <w:t>,</w:t>
            </w:r>
            <w:r w:rsidRPr="00995D31">
              <w:rPr>
                <w:bCs/>
              </w:rPr>
              <w:t xml:space="preserve"> Monday to Sunday</w:t>
            </w:r>
            <w:r>
              <w:rPr>
                <w:bCs/>
              </w:rPr>
              <w:t>,</w:t>
            </w:r>
            <w:r w:rsidRPr="00C41204" w:rsidDel="000723B1">
              <w:t xml:space="preserve"> </w:t>
            </w:r>
            <w:r w:rsidRPr="00C41204">
              <w:t>including bank holidays.</w:t>
            </w:r>
            <w:r>
              <w:t xml:space="preserve"> As Walk in Centres, both services accept all patients </w:t>
            </w:r>
            <w:r w:rsidRPr="00C41204">
              <w:t xml:space="preserve">irrespective of whether they are registered with </w:t>
            </w:r>
            <w:r w:rsidRPr="00C41204">
              <w:lastRenderedPageBreak/>
              <w:t xml:space="preserve">a GP. </w:t>
            </w:r>
            <w:r>
              <w:t xml:space="preserve">Unlike the GP Extended Access service, the Walk in Centres can be accessed by non-Harrow residents whose registered GP is also outside the borough. At the </w:t>
            </w:r>
            <w:proofErr w:type="spellStart"/>
            <w:r>
              <w:t>Pinn</w:t>
            </w:r>
            <w:proofErr w:type="spellEnd"/>
            <w:r>
              <w:t xml:space="preserve"> Walk in Centre, for example, at least 50% of activity is generated by patients whose registered GP is outside of Harrow.</w:t>
            </w:r>
          </w:p>
          <w:p w:rsidR="00B0438A" w:rsidRPr="0003642B" w:rsidRDefault="00B0438A" w:rsidP="00B0438A">
            <w:pPr>
              <w:rPr>
                <w:szCs w:val="24"/>
              </w:rPr>
            </w:pPr>
            <w:r>
              <w:rPr>
                <w:szCs w:val="24"/>
              </w:rPr>
              <w:t>In May 2019, s</w:t>
            </w:r>
            <w:r w:rsidRPr="0003642B">
              <w:rPr>
                <w:szCs w:val="24"/>
              </w:rPr>
              <w:t>ince the change at Alexandra Avenue</w:t>
            </w:r>
            <w:r>
              <w:rPr>
                <w:szCs w:val="24"/>
              </w:rPr>
              <w:t>,</w:t>
            </w:r>
            <w:r w:rsidRPr="0003642B">
              <w:rPr>
                <w:szCs w:val="24"/>
              </w:rPr>
              <w:t xml:space="preserve"> the CCG </w:t>
            </w:r>
            <w:r>
              <w:rPr>
                <w:szCs w:val="24"/>
              </w:rPr>
              <w:t>surveyed</w:t>
            </w:r>
            <w:r w:rsidRPr="0003642B">
              <w:rPr>
                <w:szCs w:val="24"/>
              </w:rPr>
              <w:t xml:space="preserve"> service users to gather their feedback and reviewed usage data for the service.</w:t>
            </w:r>
            <w:r>
              <w:rPr>
                <w:szCs w:val="24"/>
              </w:rPr>
              <w:t xml:space="preserve"> </w:t>
            </w:r>
            <w:r>
              <w:rPr>
                <w:sz w:val="23"/>
                <w:szCs w:val="23"/>
              </w:rPr>
              <w:t xml:space="preserve">Eight out of 10 patients rated their experience at the Alexandra Avenue GP Access Centre as very good or excellent. </w:t>
            </w:r>
            <w:r w:rsidRPr="0003642B">
              <w:rPr>
                <w:szCs w:val="24"/>
              </w:rPr>
              <w:t xml:space="preserve"> We are confident</w:t>
            </w:r>
            <w:r>
              <w:rPr>
                <w:szCs w:val="24"/>
              </w:rPr>
              <w:t>, therefore,</w:t>
            </w:r>
            <w:r w:rsidRPr="0003642B">
              <w:rPr>
                <w:szCs w:val="24"/>
              </w:rPr>
              <w:t xml:space="preserve"> that the change from a walk-in and wait service to an appointment only service for Harrow residents has been beneficial. We are now </w:t>
            </w:r>
            <w:r>
              <w:rPr>
                <w:szCs w:val="24"/>
              </w:rPr>
              <w:t>proposing to make</w:t>
            </w:r>
            <w:r w:rsidRPr="0003642B">
              <w:rPr>
                <w:szCs w:val="24"/>
              </w:rPr>
              <w:t xml:space="preserve"> the same change at the Belmont Health Centre and </w:t>
            </w:r>
            <w:proofErr w:type="spellStart"/>
            <w:r w:rsidRPr="0003642B">
              <w:rPr>
                <w:szCs w:val="24"/>
              </w:rPr>
              <w:t>Pinn</w:t>
            </w:r>
            <w:proofErr w:type="spellEnd"/>
            <w:r w:rsidRPr="0003642B">
              <w:rPr>
                <w:szCs w:val="24"/>
              </w:rPr>
              <w:t xml:space="preserve"> Medical Centre.</w:t>
            </w:r>
          </w:p>
          <w:p w:rsidR="00B0438A" w:rsidRPr="0003642B" w:rsidRDefault="00B0438A" w:rsidP="00B0438A">
            <w:pPr>
              <w:rPr>
                <w:szCs w:val="24"/>
              </w:rPr>
            </w:pPr>
            <w:r w:rsidRPr="0003642B">
              <w:rPr>
                <w:szCs w:val="24"/>
              </w:rPr>
              <w:t>At this stage</w:t>
            </w:r>
            <w:r>
              <w:rPr>
                <w:szCs w:val="24"/>
              </w:rPr>
              <w:t>,</w:t>
            </w:r>
            <w:r w:rsidRPr="0003642B">
              <w:rPr>
                <w:szCs w:val="24"/>
              </w:rPr>
              <w:t xml:space="preserve"> no </w:t>
            </w:r>
            <w:r>
              <w:rPr>
                <w:szCs w:val="24"/>
              </w:rPr>
              <w:t xml:space="preserve">formal </w:t>
            </w:r>
            <w:r w:rsidRPr="0003642B">
              <w:rPr>
                <w:szCs w:val="24"/>
              </w:rPr>
              <w:t>decision has been made</w:t>
            </w:r>
            <w:r>
              <w:rPr>
                <w:szCs w:val="24"/>
              </w:rPr>
              <w:t xml:space="preserve"> by the CCG to change the Walk in Centre at </w:t>
            </w:r>
            <w:proofErr w:type="spellStart"/>
            <w:r>
              <w:rPr>
                <w:szCs w:val="24"/>
              </w:rPr>
              <w:t>Pinn</w:t>
            </w:r>
            <w:proofErr w:type="spellEnd"/>
            <w:r>
              <w:rPr>
                <w:szCs w:val="24"/>
              </w:rPr>
              <w:t xml:space="preserve"> Medical Centre or at the Belmont Health Centre. However, the CCG is – through its processes and governance – looking to introduce this change to the Belmont Health Centre in November 2019 when there is an opportunity in the contract cycle for this to happen. A decision on t</w:t>
            </w:r>
            <w:r w:rsidRPr="0003642B">
              <w:rPr>
                <w:szCs w:val="24"/>
              </w:rPr>
              <w:t xml:space="preserve">he </w:t>
            </w:r>
            <w:proofErr w:type="spellStart"/>
            <w:r w:rsidRPr="0003642B">
              <w:rPr>
                <w:szCs w:val="24"/>
              </w:rPr>
              <w:t>Pinn</w:t>
            </w:r>
            <w:proofErr w:type="spellEnd"/>
            <w:r w:rsidRPr="0003642B">
              <w:rPr>
                <w:szCs w:val="24"/>
              </w:rPr>
              <w:t xml:space="preserve"> Medical Centre</w:t>
            </w:r>
            <w:r>
              <w:rPr>
                <w:szCs w:val="24"/>
              </w:rPr>
              <w:t xml:space="preserve"> will be made subject to following clarity on the resolution of a contractual dispute with the practice, though the intention is for this change to be made in 2019.</w:t>
            </w:r>
          </w:p>
          <w:p w:rsidR="00B0438A" w:rsidRPr="0003642B" w:rsidRDefault="00B0438A" w:rsidP="00B0438A">
            <w:pPr>
              <w:rPr>
                <w:szCs w:val="24"/>
              </w:rPr>
            </w:pPr>
            <w:r>
              <w:rPr>
                <w:szCs w:val="24"/>
              </w:rPr>
              <w:t xml:space="preserve">Reducing </w:t>
            </w:r>
            <w:r w:rsidRPr="0003642B">
              <w:rPr>
                <w:szCs w:val="24"/>
              </w:rPr>
              <w:t>inequality</w:t>
            </w:r>
            <w:r>
              <w:rPr>
                <w:szCs w:val="24"/>
              </w:rPr>
              <w:t xml:space="preserve"> of access to</w:t>
            </w:r>
            <w:r w:rsidRPr="0003642B">
              <w:rPr>
                <w:szCs w:val="24"/>
              </w:rPr>
              <w:t xml:space="preserve"> GP services</w:t>
            </w:r>
            <w:r>
              <w:rPr>
                <w:szCs w:val="24"/>
              </w:rPr>
              <w:t xml:space="preserve"> for people in Harrow is part of this </w:t>
            </w:r>
            <w:r w:rsidRPr="0003642B">
              <w:rPr>
                <w:szCs w:val="24"/>
              </w:rPr>
              <w:t>review.</w:t>
            </w:r>
            <w:r>
              <w:rPr>
                <w:szCs w:val="24"/>
              </w:rPr>
              <w:t xml:space="preserve"> H</w:t>
            </w:r>
            <w:r w:rsidRPr="0003642B">
              <w:rPr>
                <w:szCs w:val="24"/>
              </w:rPr>
              <w:t xml:space="preserve">aving two separate walk-in services </w:t>
            </w:r>
            <w:r>
              <w:rPr>
                <w:szCs w:val="24"/>
              </w:rPr>
              <w:t xml:space="preserve">does not </w:t>
            </w:r>
            <w:r w:rsidRPr="0003642B">
              <w:rPr>
                <w:szCs w:val="24"/>
              </w:rPr>
              <w:t xml:space="preserve">provides fair access for all Harrow residents, and does not make best use of our limited resources. </w:t>
            </w:r>
            <w:r>
              <w:rPr>
                <w:szCs w:val="24"/>
              </w:rPr>
              <w:t xml:space="preserve">As an example, the </w:t>
            </w:r>
            <w:proofErr w:type="spellStart"/>
            <w:r>
              <w:rPr>
                <w:szCs w:val="24"/>
              </w:rPr>
              <w:t>Pinn</w:t>
            </w:r>
            <w:proofErr w:type="spellEnd"/>
            <w:r>
              <w:rPr>
                <w:szCs w:val="24"/>
              </w:rPr>
              <w:t xml:space="preserve"> Medical Centre </w:t>
            </w:r>
            <w:r w:rsidRPr="0003642B">
              <w:rPr>
                <w:szCs w:val="24"/>
              </w:rPr>
              <w:t xml:space="preserve">currently operates two walk-in services, one for patients registered with the </w:t>
            </w:r>
            <w:proofErr w:type="spellStart"/>
            <w:r w:rsidRPr="0003642B">
              <w:rPr>
                <w:szCs w:val="24"/>
              </w:rPr>
              <w:t>Pinn</w:t>
            </w:r>
            <w:proofErr w:type="spellEnd"/>
            <w:r w:rsidRPr="0003642B">
              <w:rPr>
                <w:szCs w:val="24"/>
              </w:rPr>
              <w:t xml:space="preserve"> Medical Practice only, and a general walk-in service for </w:t>
            </w:r>
            <w:r>
              <w:rPr>
                <w:szCs w:val="24"/>
              </w:rPr>
              <w:t>Harrow registered non-</w:t>
            </w:r>
            <w:proofErr w:type="spellStart"/>
            <w:r>
              <w:rPr>
                <w:szCs w:val="24"/>
              </w:rPr>
              <w:t>Pinn</w:t>
            </w:r>
            <w:proofErr w:type="spellEnd"/>
            <w:r>
              <w:rPr>
                <w:szCs w:val="24"/>
              </w:rPr>
              <w:t xml:space="preserve"> patients and patients from any other area</w:t>
            </w:r>
            <w:r w:rsidRPr="0003642B">
              <w:rPr>
                <w:szCs w:val="24"/>
              </w:rPr>
              <w:t>.</w:t>
            </w:r>
            <w:r>
              <w:rPr>
                <w:szCs w:val="24"/>
              </w:rPr>
              <w:t xml:space="preserve"> </w:t>
            </w:r>
            <w:r w:rsidRPr="0003642B">
              <w:rPr>
                <w:szCs w:val="24"/>
              </w:rPr>
              <w:t xml:space="preserve">Of the patients using the general walk-in </w:t>
            </w:r>
            <w:r>
              <w:rPr>
                <w:szCs w:val="24"/>
              </w:rPr>
              <w:t xml:space="preserve">service </w:t>
            </w:r>
            <w:r w:rsidRPr="0003642B">
              <w:rPr>
                <w:szCs w:val="24"/>
              </w:rPr>
              <w:t>at</w:t>
            </w:r>
            <w:r>
              <w:rPr>
                <w:szCs w:val="24"/>
              </w:rPr>
              <w:t xml:space="preserve"> the</w:t>
            </w:r>
            <w:r w:rsidRPr="0003642B">
              <w:rPr>
                <w:szCs w:val="24"/>
              </w:rPr>
              <w:t xml:space="preserve"> </w:t>
            </w:r>
            <w:proofErr w:type="spellStart"/>
            <w:r w:rsidRPr="0003642B">
              <w:rPr>
                <w:szCs w:val="24"/>
              </w:rPr>
              <w:t>Pinn</w:t>
            </w:r>
            <w:proofErr w:type="spellEnd"/>
            <w:r w:rsidRPr="0003642B">
              <w:rPr>
                <w:szCs w:val="24"/>
              </w:rPr>
              <w:t xml:space="preserve"> Medical Centre</w:t>
            </w:r>
            <w:r>
              <w:rPr>
                <w:szCs w:val="24"/>
              </w:rPr>
              <w:t>, only 1</w:t>
            </w:r>
            <w:r w:rsidRPr="0003642B">
              <w:rPr>
                <w:szCs w:val="24"/>
              </w:rPr>
              <w:t xml:space="preserve"> out of 3 live in Harrow.</w:t>
            </w:r>
          </w:p>
          <w:p w:rsidR="00B0438A" w:rsidRPr="0003642B" w:rsidRDefault="00B0438A" w:rsidP="00B0438A">
            <w:pPr>
              <w:rPr>
                <w:szCs w:val="24"/>
              </w:rPr>
            </w:pPr>
            <w:r w:rsidRPr="0003642B">
              <w:rPr>
                <w:szCs w:val="24"/>
              </w:rPr>
              <w:t>This is why we are looking at ways of commissioning services and appointments that are exclusively for patients in Harrow</w:t>
            </w:r>
            <w:r>
              <w:rPr>
                <w:szCs w:val="24"/>
              </w:rPr>
              <w:t xml:space="preserve"> (see the data below)</w:t>
            </w:r>
            <w:r w:rsidRPr="0003642B">
              <w:rPr>
                <w:szCs w:val="24"/>
              </w:rPr>
              <w:t>.</w:t>
            </w:r>
            <w:r>
              <w:rPr>
                <w:szCs w:val="24"/>
              </w:rPr>
              <w:t xml:space="preserve"> </w:t>
            </w:r>
            <w:r w:rsidRPr="0003642B">
              <w:rPr>
                <w:szCs w:val="24"/>
              </w:rPr>
              <w:t xml:space="preserve">We are therefore exploring a GP Access Centre/appointment model at the </w:t>
            </w:r>
            <w:proofErr w:type="spellStart"/>
            <w:r w:rsidRPr="0003642B">
              <w:rPr>
                <w:szCs w:val="24"/>
              </w:rPr>
              <w:t>Pinn</w:t>
            </w:r>
            <w:proofErr w:type="spellEnd"/>
            <w:r w:rsidRPr="0003642B">
              <w:rPr>
                <w:szCs w:val="24"/>
              </w:rPr>
              <w:t xml:space="preserve"> Medical Centre so services will be provided to Harrow patients only. This will afford greater access for our local population with a dedicated GP appointment time. </w:t>
            </w:r>
          </w:p>
          <w:p w:rsidR="00B0438A" w:rsidRPr="0003642B" w:rsidRDefault="00B0438A" w:rsidP="00B0438A">
            <w:r>
              <w:t>Outlined below</w:t>
            </w:r>
            <w:r w:rsidRPr="0003642B">
              <w:t xml:space="preserve"> are activity levels by borough for each</w:t>
            </w:r>
            <w:r>
              <w:t xml:space="preserve"> of the two walk-in centre</w:t>
            </w:r>
            <w:r w:rsidRPr="0003642B">
              <w:t xml:space="preserve"> site</w:t>
            </w:r>
            <w:r>
              <w:t>s</w:t>
            </w:r>
            <w:r w:rsidRPr="0003642B">
              <w:t>.</w:t>
            </w:r>
          </w:p>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Pr="0003642B" w:rsidRDefault="00B0438A" w:rsidP="00B0438A"/>
          <w:p w:rsidR="00B0438A" w:rsidRDefault="00B0438A" w:rsidP="00B0438A">
            <w:pPr>
              <w:jc w:val="center"/>
              <w:rPr>
                <w:rFonts w:asciiTheme="minorHAnsi" w:hAnsiTheme="minorHAnsi" w:cstheme="minorBidi"/>
                <w:b/>
              </w:rPr>
            </w:pPr>
            <w:r>
              <w:rPr>
                <w:rFonts w:asciiTheme="minorHAnsi" w:hAnsiTheme="minorHAnsi" w:cstheme="minorBidi"/>
                <w:b/>
              </w:rPr>
              <w:lastRenderedPageBreak/>
              <w:t>Belmont Walk In Centre Activity</w:t>
            </w:r>
          </w:p>
          <w:p w:rsidR="00B0438A" w:rsidRPr="002C7664" w:rsidRDefault="00B0438A" w:rsidP="00B0438A">
            <w:pPr>
              <w:jc w:val="center"/>
              <w:rPr>
                <w:rFonts w:asciiTheme="minorHAnsi" w:hAnsiTheme="minorHAnsi" w:cstheme="minorBidi"/>
                <w:b/>
              </w:rPr>
            </w:pPr>
          </w:p>
          <w:p w:rsidR="00B0438A" w:rsidRDefault="00B0438A" w:rsidP="00B0438A">
            <w:pPr>
              <w:rPr>
                <w:rFonts w:asciiTheme="minorHAnsi" w:hAnsiTheme="minorHAnsi" w:cstheme="minorBidi"/>
                <w:b/>
              </w:rPr>
            </w:pPr>
            <w:r w:rsidRPr="002C7664">
              <w:rPr>
                <w:rFonts w:asciiTheme="minorHAnsi" w:hAnsiTheme="minorHAnsi" w:cstheme="minorBidi"/>
                <w:b/>
              </w:rPr>
              <w:t>By CCG</w:t>
            </w:r>
          </w:p>
          <w:p w:rsidR="00B0438A" w:rsidRPr="002C7664" w:rsidRDefault="00B0438A" w:rsidP="00B0438A">
            <w:pPr>
              <w:rPr>
                <w:rFonts w:asciiTheme="minorHAnsi" w:hAnsiTheme="minorHAnsi" w:cstheme="minorBidi"/>
                <w:b/>
              </w:rPr>
            </w:pPr>
          </w:p>
          <w:tbl>
            <w:tblPr>
              <w:tblW w:w="7087" w:type="dxa"/>
              <w:tblInd w:w="93" w:type="dxa"/>
              <w:tblLook w:val="04A0" w:firstRow="1" w:lastRow="0" w:firstColumn="1" w:lastColumn="0" w:noHBand="0" w:noVBand="1"/>
            </w:tblPr>
            <w:tblGrid>
              <w:gridCol w:w="2260"/>
              <w:gridCol w:w="960"/>
              <w:gridCol w:w="960"/>
              <w:gridCol w:w="960"/>
              <w:gridCol w:w="960"/>
              <w:gridCol w:w="987"/>
            </w:tblGrid>
            <w:tr w:rsidR="00B0438A" w:rsidRPr="002C7664" w:rsidTr="00B0438A">
              <w:trPr>
                <w:trHeight w:val="900"/>
              </w:trPr>
              <w:tc>
                <w:tcPr>
                  <w:tcW w:w="22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16 to Oct 17</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17 to Oct 18</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Nov 18 to March 19</w:t>
                  </w:r>
                </w:p>
              </w:tc>
              <w:tc>
                <w:tcPr>
                  <w:tcW w:w="960" w:type="dxa"/>
                  <w:tcBorders>
                    <w:top w:val="single" w:sz="4" w:space="0" w:color="auto"/>
                    <w:left w:val="nil"/>
                    <w:bottom w:val="single" w:sz="4" w:space="0" w:color="auto"/>
                    <w:right w:val="single" w:sz="4" w:space="0" w:color="auto"/>
                  </w:tcBorders>
                  <w:shd w:val="clear" w:color="000000" w:fill="FFC000"/>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Total</w:t>
                  </w:r>
                </w:p>
              </w:tc>
              <w:tc>
                <w:tcPr>
                  <w:tcW w:w="987" w:type="dxa"/>
                  <w:tcBorders>
                    <w:top w:val="single" w:sz="4" w:space="0" w:color="auto"/>
                    <w:left w:val="nil"/>
                    <w:bottom w:val="single" w:sz="4" w:space="0" w:color="auto"/>
                    <w:right w:val="single" w:sz="4" w:space="0" w:color="auto"/>
                  </w:tcBorders>
                  <w:shd w:val="clear" w:color="000000" w:fill="FFC000"/>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9BC2E6"/>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Harrow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15902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17465</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7409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40776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82.87%</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Not Registered</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673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1119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318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2110</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4.29%</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Brent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713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852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527</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2092</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4.25%</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Other CCGs</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836</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359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1895</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3.85%</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Barnet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298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517</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252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1067</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2.17%</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Herts Valleys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212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244</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556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1.13%</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Ealing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189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86</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396</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0.80%</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000000" w:fill="BDD7EE"/>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Hillingdon CCG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129</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123</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61</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313</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0.64%</w:t>
                  </w:r>
                </w:p>
              </w:tc>
            </w:tr>
            <w:tr w:rsidR="00B0438A" w:rsidRPr="002C7664" w:rsidTr="00B0438A">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18748</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21345</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9112</w:t>
                  </w:r>
                </w:p>
              </w:tc>
              <w:tc>
                <w:tcPr>
                  <w:tcW w:w="96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49205</w:t>
                  </w:r>
                </w:p>
              </w:tc>
              <w:tc>
                <w:tcPr>
                  <w:tcW w:w="987"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100.00%</w:t>
                  </w:r>
                </w:p>
              </w:tc>
            </w:tr>
          </w:tbl>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tbl>
            <w:tblPr>
              <w:tblW w:w="8324" w:type="dxa"/>
              <w:tblInd w:w="108" w:type="dxa"/>
              <w:tblLook w:val="04A0" w:firstRow="1" w:lastRow="0" w:firstColumn="1" w:lastColumn="0" w:noHBand="0" w:noVBand="1"/>
            </w:tblPr>
            <w:tblGrid>
              <w:gridCol w:w="5024"/>
              <w:gridCol w:w="1620"/>
              <w:gridCol w:w="1680"/>
            </w:tblGrid>
            <w:tr w:rsidR="00B0438A" w:rsidRPr="002C7664" w:rsidTr="00B0438A">
              <w:trPr>
                <w:trHeight w:val="420"/>
              </w:trPr>
              <w:tc>
                <w:tcPr>
                  <w:tcW w:w="5024" w:type="dxa"/>
                  <w:tcBorders>
                    <w:top w:val="nil"/>
                    <w:left w:val="nil"/>
                    <w:bottom w:val="nil"/>
                    <w:right w:val="nil"/>
                  </w:tcBorders>
                  <w:shd w:val="clear" w:color="auto" w:fill="auto"/>
                  <w:noWrap/>
                  <w:vAlign w:val="bottom"/>
                  <w:hideMark/>
                </w:tcPr>
                <w:p w:rsidR="00B0438A" w:rsidRDefault="00B0438A" w:rsidP="00B0438A">
                  <w:pPr>
                    <w:rPr>
                      <w:rFonts w:ascii="Calibri" w:hAnsi="Calibri" w:cs="Calibri"/>
                      <w:b/>
                      <w:bCs/>
                      <w:color w:val="000000"/>
                      <w:sz w:val="32"/>
                      <w:szCs w:val="32"/>
                      <w:lang w:eastAsia="en-GB"/>
                    </w:rPr>
                  </w:pPr>
                </w:p>
                <w:p w:rsidR="00B0438A" w:rsidRPr="002C7664" w:rsidRDefault="00B0438A" w:rsidP="00B0438A">
                  <w:pPr>
                    <w:rPr>
                      <w:rFonts w:ascii="Calibri" w:hAnsi="Calibri" w:cs="Calibri"/>
                      <w:b/>
                      <w:bCs/>
                      <w:color w:val="000000"/>
                      <w:sz w:val="32"/>
                      <w:szCs w:val="32"/>
                      <w:lang w:eastAsia="en-GB"/>
                    </w:rPr>
                  </w:pPr>
                  <w:r w:rsidRPr="002C7664">
                    <w:rPr>
                      <w:rFonts w:ascii="Calibri" w:hAnsi="Calibri" w:cs="Calibri"/>
                      <w:b/>
                      <w:bCs/>
                      <w:color w:val="000000"/>
                      <w:sz w:val="32"/>
                      <w:szCs w:val="32"/>
                      <w:lang w:eastAsia="en-GB"/>
                    </w:rPr>
                    <w:lastRenderedPageBreak/>
                    <w:t xml:space="preserve">PINN </w:t>
                  </w:r>
                  <w:proofErr w:type="spellStart"/>
                  <w:r w:rsidRPr="002C7664">
                    <w:rPr>
                      <w:rFonts w:ascii="Calibri" w:hAnsi="Calibri" w:cs="Calibri"/>
                      <w:b/>
                      <w:bCs/>
                      <w:color w:val="000000"/>
                      <w:sz w:val="32"/>
                      <w:szCs w:val="32"/>
                      <w:lang w:eastAsia="en-GB"/>
                    </w:rPr>
                    <w:t>WiC</w:t>
                  </w:r>
                  <w:proofErr w:type="spellEnd"/>
                  <w:r w:rsidRPr="002C7664">
                    <w:rPr>
                      <w:rFonts w:ascii="Calibri" w:hAnsi="Calibri" w:cs="Calibri"/>
                      <w:b/>
                      <w:bCs/>
                      <w:color w:val="000000"/>
                      <w:sz w:val="32"/>
                      <w:szCs w:val="32"/>
                      <w:lang w:eastAsia="en-GB"/>
                    </w:rPr>
                    <w:t xml:space="preserve"> Attendances by CCG</w:t>
                  </w:r>
                  <w:r>
                    <w:rPr>
                      <w:rFonts w:ascii="Calibri" w:hAnsi="Calibri" w:cs="Calibri"/>
                      <w:b/>
                      <w:bCs/>
                      <w:color w:val="000000"/>
                      <w:sz w:val="32"/>
                      <w:szCs w:val="32"/>
                      <w:lang w:eastAsia="en-GB"/>
                    </w:rPr>
                    <w:t xml:space="preserve"> 2018/19</w:t>
                  </w:r>
                </w:p>
              </w:tc>
              <w:tc>
                <w:tcPr>
                  <w:tcW w:w="162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r>
            <w:tr w:rsidR="00B0438A" w:rsidRPr="002C7664" w:rsidTr="00B0438A">
              <w:trPr>
                <w:trHeight w:val="315"/>
              </w:trPr>
              <w:tc>
                <w:tcPr>
                  <w:tcW w:w="5024"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b/>
                      <w:bCs/>
                      <w:color w:val="000000"/>
                      <w:szCs w:val="24"/>
                      <w:lang w:eastAsia="en-GB"/>
                    </w:rPr>
                  </w:pPr>
                </w:p>
              </w:tc>
              <w:tc>
                <w:tcPr>
                  <w:tcW w:w="162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c>
                <w:tcPr>
                  <w:tcW w:w="1680" w:type="dxa"/>
                  <w:tcBorders>
                    <w:top w:val="nil"/>
                    <w:left w:val="nil"/>
                    <w:bottom w:val="nil"/>
                    <w:right w:val="nil"/>
                  </w:tcBorders>
                  <w:shd w:val="clear" w:color="auto" w:fill="auto"/>
                  <w:noWrap/>
                  <w:vAlign w:val="bottom"/>
                  <w:hideMark/>
                </w:tcPr>
                <w:p w:rsidR="00B0438A" w:rsidRPr="002C7664" w:rsidRDefault="00B0438A" w:rsidP="00B0438A">
                  <w:pPr>
                    <w:rPr>
                      <w:rFonts w:ascii="Calibri" w:hAnsi="Calibri" w:cs="Calibri"/>
                      <w:color w:val="000000"/>
                      <w:lang w:eastAsia="en-GB"/>
                    </w:rPr>
                  </w:pPr>
                </w:p>
              </w:tc>
            </w:tr>
            <w:tr w:rsidR="00B0438A" w:rsidRPr="002C7664" w:rsidTr="00B0438A">
              <w:trPr>
                <w:trHeight w:val="300"/>
              </w:trPr>
              <w:tc>
                <w:tcPr>
                  <w:tcW w:w="5024"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CCG</w:t>
                  </w:r>
                </w:p>
              </w:tc>
              <w:tc>
                <w:tcPr>
                  <w:tcW w:w="1620" w:type="dxa"/>
                  <w:tcBorders>
                    <w:top w:val="single" w:sz="4" w:space="0" w:color="auto"/>
                    <w:left w:val="nil"/>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Attendances</w:t>
                  </w:r>
                </w:p>
              </w:tc>
              <w:tc>
                <w:tcPr>
                  <w:tcW w:w="1680" w:type="dxa"/>
                  <w:tcBorders>
                    <w:top w:val="single" w:sz="4" w:space="0" w:color="auto"/>
                    <w:left w:val="nil"/>
                    <w:bottom w:val="single" w:sz="4" w:space="0" w:color="auto"/>
                    <w:right w:val="single" w:sz="4" w:space="0" w:color="auto"/>
                  </w:tcBorders>
                  <w:shd w:val="clear" w:color="000000" w:fill="8497B0"/>
                  <w:noWrap/>
                  <w:vAlign w:val="bottom"/>
                  <w:hideMark/>
                </w:tcPr>
                <w:p w:rsidR="00B0438A" w:rsidRPr="002C7664" w:rsidRDefault="00B0438A" w:rsidP="00B0438A">
                  <w:pPr>
                    <w:jc w:val="right"/>
                    <w:rPr>
                      <w:rFonts w:ascii="Calibri" w:hAnsi="Calibri" w:cs="Calibri"/>
                      <w:b/>
                      <w:bCs/>
                      <w:color w:val="FFFFFF"/>
                      <w:lang w:eastAsia="en-GB"/>
                    </w:rPr>
                  </w:pPr>
                  <w:r w:rsidRPr="002C7664">
                    <w:rPr>
                      <w:rFonts w:ascii="Calibri" w:hAnsi="Calibri" w:cs="Calibri"/>
                      <w:b/>
                      <w:bCs/>
                      <w:color w:val="FFFFFF"/>
                      <w:lang w:eastAsia="en-GB"/>
                    </w:rPr>
                    <w:t>Percentage</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Harrow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8,149</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Hillingdon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5,786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28%</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Unknown</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1,907</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Herts Valleys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1,147</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5%</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Ealing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716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3%</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Brent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480</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2%</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Not Registered</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246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Buckinghamshire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168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Barnet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135</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 xml:space="preserve">NHS Herts Valleys CCG </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128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1%</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Nottingham City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83</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000000"/>
                      <w:lang w:eastAsia="en-GB"/>
                    </w:rPr>
                  </w:pPr>
                  <w:r w:rsidRPr="002C7664">
                    <w:rPr>
                      <w:rFonts w:ascii="Calibri" w:hAnsi="Calibri" w:cs="Calibri"/>
                      <w:color w:val="000000"/>
                      <w:lang w:eastAsia="en-GB"/>
                    </w:rPr>
                    <w:t>NHS Birmingham and Solihull CCG</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69</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000000"/>
                      <w:lang w:eastAsia="en-GB"/>
                    </w:rPr>
                  </w:pPr>
                  <w:r w:rsidRPr="002C7664">
                    <w:rPr>
                      <w:rFonts w:ascii="Calibri" w:hAnsi="Calibri" w:cs="Calibri"/>
                      <w:color w:val="00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Untraceable</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58</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0%</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color w:val="FF0000"/>
                      <w:lang w:eastAsia="en-GB"/>
                    </w:rPr>
                  </w:pPr>
                  <w:r w:rsidRPr="002C7664">
                    <w:rPr>
                      <w:rFonts w:ascii="Calibri" w:hAnsi="Calibri" w:cs="Calibri"/>
                      <w:color w:val="FF0000"/>
                      <w:lang w:eastAsia="en-GB"/>
                    </w:rPr>
                    <w:t>Other CCGs</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1,944</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color w:val="FF0000"/>
                      <w:lang w:eastAsia="en-GB"/>
                    </w:rPr>
                  </w:pPr>
                  <w:r w:rsidRPr="002C7664">
                    <w:rPr>
                      <w:rFonts w:ascii="Calibri" w:hAnsi="Calibri" w:cs="Calibri"/>
                      <w:color w:val="FF0000"/>
                      <w:lang w:eastAsia="en-GB"/>
                    </w:rPr>
                    <w:t>9%</w:t>
                  </w:r>
                </w:p>
              </w:tc>
            </w:tr>
            <w:tr w:rsidR="00B0438A" w:rsidRPr="002C7664" w:rsidTr="00B0438A">
              <w:trPr>
                <w:trHeight w:val="300"/>
              </w:trPr>
              <w:tc>
                <w:tcPr>
                  <w:tcW w:w="5024" w:type="dxa"/>
                  <w:tcBorders>
                    <w:top w:val="nil"/>
                    <w:left w:val="single" w:sz="4" w:space="0" w:color="auto"/>
                    <w:bottom w:val="single" w:sz="4" w:space="0" w:color="auto"/>
                    <w:right w:val="single" w:sz="4" w:space="0" w:color="auto"/>
                  </w:tcBorders>
                  <w:shd w:val="clear" w:color="auto" w:fill="auto"/>
                  <w:noWrap/>
                  <w:vAlign w:val="bottom"/>
                  <w:hideMark/>
                </w:tcPr>
                <w:p w:rsidR="00B0438A" w:rsidRPr="002C7664" w:rsidRDefault="00B0438A" w:rsidP="00B0438A">
                  <w:pPr>
                    <w:rPr>
                      <w:rFonts w:ascii="Calibri" w:hAnsi="Calibri" w:cs="Calibri"/>
                      <w:b/>
                      <w:bCs/>
                      <w:color w:val="000000"/>
                      <w:lang w:eastAsia="en-GB"/>
                    </w:rPr>
                  </w:pPr>
                  <w:r w:rsidRPr="002C7664">
                    <w:rPr>
                      <w:rFonts w:ascii="Calibri" w:hAnsi="Calibri" w:cs="Calibri"/>
                      <w:b/>
                      <w:bCs/>
                      <w:color w:val="000000"/>
                      <w:lang w:eastAsia="en-GB"/>
                    </w:rPr>
                    <w:t>Grand Total</w:t>
                  </w:r>
                </w:p>
              </w:tc>
              <w:tc>
                <w:tcPr>
                  <w:tcW w:w="162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21,016</w:t>
                  </w:r>
                </w:p>
              </w:tc>
              <w:tc>
                <w:tcPr>
                  <w:tcW w:w="1680" w:type="dxa"/>
                  <w:tcBorders>
                    <w:top w:val="nil"/>
                    <w:left w:val="nil"/>
                    <w:bottom w:val="single" w:sz="4" w:space="0" w:color="auto"/>
                    <w:right w:val="single" w:sz="4" w:space="0" w:color="auto"/>
                  </w:tcBorders>
                  <w:shd w:val="clear" w:color="auto" w:fill="auto"/>
                  <w:noWrap/>
                  <w:vAlign w:val="bottom"/>
                  <w:hideMark/>
                </w:tcPr>
                <w:p w:rsidR="00B0438A" w:rsidRPr="002C7664" w:rsidRDefault="00B0438A" w:rsidP="00B0438A">
                  <w:pPr>
                    <w:jc w:val="right"/>
                    <w:rPr>
                      <w:rFonts w:ascii="Calibri" w:hAnsi="Calibri" w:cs="Calibri"/>
                      <w:b/>
                      <w:bCs/>
                      <w:color w:val="000000"/>
                      <w:lang w:eastAsia="en-GB"/>
                    </w:rPr>
                  </w:pPr>
                  <w:r w:rsidRPr="002C7664">
                    <w:rPr>
                      <w:rFonts w:ascii="Calibri" w:hAnsi="Calibri" w:cs="Calibri"/>
                      <w:b/>
                      <w:bCs/>
                      <w:color w:val="000000"/>
                      <w:lang w:eastAsia="en-GB"/>
                    </w:rPr>
                    <w:t>100%</w:t>
                  </w:r>
                </w:p>
              </w:tc>
            </w:tr>
          </w:tbl>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Default="00B0438A" w:rsidP="00B0438A"/>
          <w:p w:rsidR="00B0438A" w:rsidRPr="007C4FB0" w:rsidRDefault="00B0438A" w:rsidP="00B0438A">
            <w:pPr>
              <w:rPr>
                <w:b/>
              </w:rPr>
            </w:pPr>
            <w:r>
              <w:rPr>
                <w:b/>
              </w:rPr>
              <w:lastRenderedPageBreak/>
              <w:t>Contract d</w:t>
            </w:r>
            <w:r w:rsidRPr="007C4FB0">
              <w:rPr>
                <w:b/>
              </w:rPr>
              <w:t>etails</w:t>
            </w:r>
          </w:p>
          <w:p w:rsidR="00B0438A" w:rsidRDefault="00B0438A" w:rsidP="00B0438A"/>
          <w:tbl>
            <w:tblPr>
              <w:tblStyle w:val="TableGrid"/>
              <w:tblW w:w="0" w:type="auto"/>
              <w:tblLook w:val="04A0" w:firstRow="1" w:lastRow="0" w:firstColumn="1" w:lastColumn="0" w:noHBand="0" w:noVBand="1"/>
            </w:tblPr>
            <w:tblGrid>
              <w:gridCol w:w="2039"/>
              <w:gridCol w:w="2611"/>
              <w:gridCol w:w="2500"/>
              <w:gridCol w:w="1866"/>
            </w:tblGrid>
            <w:tr w:rsidR="00B0438A" w:rsidRPr="002C7664" w:rsidTr="00B0438A">
              <w:tc>
                <w:tcPr>
                  <w:tcW w:w="2093" w:type="dxa"/>
                </w:tcPr>
                <w:p w:rsidR="00B0438A" w:rsidRPr="002C7664" w:rsidRDefault="00B0438A" w:rsidP="00B0438A">
                  <w:pPr>
                    <w:jc w:val="center"/>
                    <w:rPr>
                      <w:rFonts w:asciiTheme="minorHAnsi" w:hAnsiTheme="minorHAnsi"/>
                      <w:b/>
                    </w:rPr>
                  </w:pPr>
                </w:p>
              </w:tc>
              <w:tc>
                <w:tcPr>
                  <w:tcW w:w="2693" w:type="dxa"/>
                </w:tcPr>
                <w:p w:rsidR="00B0438A" w:rsidRPr="002C7664" w:rsidRDefault="00B0438A" w:rsidP="00B0438A">
                  <w:pPr>
                    <w:jc w:val="center"/>
                    <w:rPr>
                      <w:rFonts w:asciiTheme="minorHAnsi" w:hAnsiTheme="minorHAnsi"/>
                      <w:b/>
                    </w:rPr>
                  </w:pPr>
                  <w:r w:rsidRPr="002C7664">
                    <w:rPr>
                      <w:rFonts w:asciiTheme="minorHAnsi" w:hAnsiTheme="minorHAnsi"/>
                      <w:b/>
                    </w:rPr>
                    <w:t>Provider</w:t>
                  </w:r>
                </w:p>
              </w:tc>
              <w:tc>
                <w:tcPr>
                  <w:tcW w:w="2552" w:type="dxa"/>
                </w:tcPr>
                <w:p w:rsidR="00B0438A" w:rsidRPr="002C7664" w:rsidRDefault="00B0438A" w:rsidP="00B0438A">
                  <w:pPr>
                    <w:jc w:val="center"/>
                    <w:rPr>
                      <w:rFonts w:asciiTheme="minorHAnsi" w:hAnsiTheme="minorHAnsi"/>
                      <w:b/>
                    </w:rPr>
                  </w:pPr>
                  <w:r w:rsidRPr="002C7664">
                    <w:rPr>
                      <w:rFonts w:asciiTheme="minorHAnsi" w:hAnsiTheme="minorHAnsi"/>
                      <w:b/>
                    </w:rPr>
                    <w:t>Contract start</w:t>
                  </w:r>
                </w:p>
              </w:tc>
              <w:tc>
                <w:tcPr>
                  <w:tcW w:w="1904" w:type="dxa"/>
                </w:tcPr>
                <w:p w:rsidR="00B0438A" w:rsidRPr="002C7664" w:rsidRDefault="00B0438A" w:rsidP="00B0438A">
                  <w:pPr>
                    <w:jc w:val="center"/>
                    <w:rPr>
                      <w:rFonts w:asciiTheme="minorHAnsi" w:hAnsiTheme="minorHAnsi"/>
                      <w:b/>
                    </w:rPr>
                  </w:pPr>
                  <w:r w:rsidRPr="002C7664">
                    <w:rPr>
                      <w:rFonts w:asciiTheme="minorHAnsi" w:hAnsiTheme="minorHAnsi"/>
                      <w:b/>
                    </w:rPr>
                    <w:t>Type</w:t>
                  </w:r>
                </w:p>
              </w:tc>
            </w:tr>
            <w:tr w:rsidR="00B0438A" w:rsidRPr="002C7664" w:rsidTr="00B0438A">
              <w:tc>
                <w:tcPr>
                  <w:tcW w:w="2093" w:type="dxa"/>
                </w:tcPr>
                <w:p w:rsidR="00B0438A" w:rsidRPr="002C7664" w:rsidRDefault="00B0438A" w:rsidP="00B0438A">
                  <w:pPr>
                    <w:rPr>
                      <w:rFonts w:asciiTheme="minorHAnsi" w:hAnsiTheme="minorHAnsi"/>
                    </w:rPr>
                  </w:pPr>
                  <w:r w:rsidRPr="002C7664">
                    <w:rPr>
                      <w:rFonts w:asciiTheme="minorHAnsi" w:hAnsiTheme="minorHAnsi"/>
                    </w:rPr>
                    <w:t xml:space="preserve">The </w:t>
                  </w:r>
                  <w:proofErr w:type="spellStart"/>
                  <w:r w:rsidRPr="002C7664">
                    <w:rPr>
                      <w:rFonts w:asciiTheme="minorHAnsi" w:hAnsiTheme="minorHAnsi"/>
                    </w:rPr>
                    <w:t>Pinn</w:t>
                  </w:r>
                  <w:proofErr w:type="spellEnd"/>
                  <w:r w:rsidRPr="002C7664">
                    <w:rPr>
                      <w:rFonts w:asciiTheme="minorHAnsi" w:hAnsiTheme="minorHAnsi"/>
                    </w:rPr>
                    <w:t xml:space="preserve">  </w:t>
                  </w:r>
                </w:p>
              </w:tc>
              <w:tc>
                <w:tcPr>
                  <w:tcW w:w="2693" w:type="dxa"/>
                </w:tcPr>
                <w:p w:rsidR="00B0438A" w:rsidRPr="002C7664" w:rsidRDefault="00B0438A" w:rsidP="00B0438A">
                  <w:pPr>
                    <w:rPr>
                      <w:rFonts w:asciiTheme="minorHAnsi" w:hAnsiTheme="minorHAnsi"/>
                    </w:rPr>
                  </w:pPr>
                  <w:r w:rsidRPr="002C7664">
                    <w:rPr>
                      <w:rFonts w:asciiTheme="minorHAnsi" w:hAnsiTheme="minorHAnsi"/>
                    </w:rPr>
                    <w:t xml:space="preserve">The </w:t>
                  </w:r>
                  <w:proofErr w:type="spellStart"/>
                  <w:r w:rsidRPr="002C7664">
                    <w:rPr>
                      <w:rFonts w:asciiTheme="minorHAnsi" w:hAnsiTheme="minorHAnsi"/>
                    </w:rPr>
                    <w:t>Pinn</w:t>
                  </w:r>
                  <w:proofErr w:type="spellEnd"/>
                  <w:r w:rsidRPr="002C7664">
                    <w:rPr>
                      <w:rFonts w:asciiTheme="minorHAnsi" w:hAnsiTheme="minorHAnsi"/>
                    </w:rPr>
                    <w:t xml:space="preserve"> Medical Centre </w:t>
                  </w:r>
                </w:p>
              </w:tc>
              <w:tc>
                <w:tcPr>
                  <w:tcW w:w="2552" w:type="dxa"/>
                </w:tcPr>
                <w:p w:rsidR="00B0438A" w:rsidRDefault="00B0438A" w:rsidP="00B0438A">
                  <w:pPr>
                    <w:jc w:val="center"/>
                    <w:rPr>
                      <w:rFonts w:asciiTheme="minorHAnsi" w:hAnsiTheme="minorHAnsi"/>
                    </w:rPr>
                  </w:pPr>
                  <w:r w:rsidRPr="002C7664">
                    <w:rPr>
                      <w:rFonts w:asciiTheme="minorHAnsi" w:hAnsiTheme="minorHAnsi"/>
                    </w:rPr>
                    <w:t>01/08/16 extension awarded 01/08/18 for 3 years</w:t>
                  </w:r>
                  <w:r>
                    <w:rPr>
                      <w:rFonts w:asciiTheme="minorHAnsi" w:hAnsiTheme="minorHAnsi"/>
                    </w:rPr>
                    <w:t>.</w:t>
                  </w:r>
                </w:p>
                <w:p w:rsidR="00B0438A" w:rsidRDefault="00B0438A" w:rsidP="00B0438A">
                  <w:pPr>
                    <w:rPr>
                      <w:rFonts w:asciiTheme="minorHAnsi" w:hAnsiTheme="minorHAnsi"/>
                    </w:rPr>
                  </w:pPr>
                </w:p>
                <w:p w:rsidR="00B0438A" w:rsidRPr="002C7664" w:rsidRDefault="00B0438A" w:rsidP="00B0438A">
                  <w:pPr>
                    <w:rPr>
                      <w:rFonts w:asciiTheme="minorHAnsi" w:hAnsiTheme="minorHAnsi"/>
                    </w:rPr>
                  </w:pPr>
                  <w:r>
                    <w:rPr>
                      <w:rFonts w:asciiTheme="minorHAnsi" w:hAnsiTheme="minorHAnsi"/>
                    </w:rPr>
                    <w:t xml:space="preserve">This contract is included in this proposal. </w:t>
                  </w:r>
                </w:p>
              </w:tc>
              <w:tc>
                <w:tcPr>
                  <w:tcW w:w="1904" w:type="dxa"/>
                </w:tcPr>
                <w:p w:rsidR="00B0438A" w:rsidRPr="002C7664" w:rsidRDefault="00B0438A" w:rsidP="00B0438A">
                  <w:pPr>
                    <w:jc w:val="center"/>
                    <w:rPr>
                      <w:rFonts w:asciiTheme="minorHAnsi" w:hAnsiTheme="minorHAnsi"/>
                    </w:rPr>
                  </w:pPr>
                  <w:r w:rsidRPr="002C7664">
                    <w:rPr>
                      <w:rFonts w:asciiTheme="minorHAnsi" w:hAnsiTheme="minorHAnsi"/>
                    </w:rPr>
                    <w:t>NHS Standard</w:t>
                  </w:r>
                  <w:r>
                    <w:rPr>
                      <w:rFonts w:asciiTheme="minorHAnsi" w:hAnsiTheme="minorHAnsi"/>
                    </w:rPr>
                    <w:t xml:space="preserve"> Contract for general walk-in service for non-</w:t>
                  </w:r>
                  <w:proofErr w:type="spellStart"/>
                  <w:r>
                    <w:rPr>
                      <w:rFonts w:asciiTheme="minorHAnsi" w:hAnsiTheme="minorHAnsi"/>
                    </w:rPr>
                    <w:t>Pinn</w:t>
                  </w:r>
                  <w:proofErr w:type="spellEnd"/>
                  <w:r>
                    <w:rPr>
                      <w:rFonts w:asciiTheme="minorHAnsi" w:hAnsiTheme="minorHAnsi"/>
                    </w:rPr>
                    <w:t xml:space="preserve"> registered Harrow patients and patients from other areas</w:t>
                  </w:r>
                </w:p>
                <w:p w:rsidR="00B0438A" w:rsidRPr="002C7664" w:rsidRDefault="00B0438A" w:rsidP="00B0438A">
                  <w:pPr>
                    <w:jc w:val="center"/>
                    <w:rPr>
                      <w:rFonts w:asciiTheme="minorHAnsi" w:hAnsiTheme="minorHAnsi"/>
                    </w:rPr>
                  </w:pPr>
                  <w:r w:rsidRPr="002C7664">
                    <w:rPr>
                      <w:rFonts w:asciiTheme="minorHAnsi" w:hAnsiTheme="minorHAnsi"/>
                    </w:rPr>
                    <w:t>(6 month notice period)</w:t>
                  </w:r>
                </w:p>
              </w:tc>
            </w:tr>
            <w:tr w:rsidR="00B0438A" w:rsidRPr="002C7664" w:rsidTr="00B0438A">
              <w:trPr>
                <w:trHeight w:val="70"/>
              </w:trPr>
              <w:tc>
                <w:tcPr>
                  <w:tcW w:w="2093" w:type="dxa"/>
                </w:tcPr>
                <w:p w:rsidR="00B0438A" w:rsidRPr="002C7664" w:rsidRDefault="00B0438A" w:rsidP="00B0438A">
                  <w:pPr>
                    <w:rPr>
                      <w:rFonts w:asciiTheme="minorHAnsi" w:hAnsiTheme="minorHAnsi"/>
                    </w:rPr>
                  </w:pPr>
                  <w:r>
                    <w:rPr>
                      <w:rFonts w:asciiTheme="minorHAnsi" w:hAnsiTheme="minorHAnsi"/>
                    </w:rPr>
                    <w:t xml:space="preserve">The </w:t>
                  </w:r>
                  <w:proofErr w:type="spellStart"/>
                  <w:r>
                    <w:rPr>
                      <w:rFonts w:asciiTheme="minorHAnsi" w:hAnsiTheme="minorHAnsi"/>
                    </w:rPr>
                    <w:t>Pinn</w:t>
                  </w:r>
                  <w:proofErr w:type="spellEnd"/>
                </w:p>
              </w:tc>
              <w:tc>
                <w:tcPr>
                  <w:tcW w:w="2693" w:type="dxa"/>
                </w:tcPr>
                <w:p w:rsidR="00B0438A" w:rsidRPr="002C7664" w:rsidRDefault="00B0438A" w:rsidP="00B0438A">
                  <w:pPr>
                    <w:rPr>
                      <w:rFonts w:asciiTheme="minorHAnsi" w:hAnsiTheme="minorHAnsi"/>
                    </w:rPr>
                  </w:pPr>
                  <w:r w:rsidRPr="002C7664">
                    <w:rPr>
                      <w:rFonts w:asciiTheme="minorHAnsi" w:hAnsiTheme="minorHAnsi"/>
                    </w:rPr>
                    <w:t xml:space="preserve">The </w:t>
                  </w:r>
                  <w:proofErr w:type="spellStart"/>
                  <w:r w:rsidRPr="002C7664">
                    <w:rPr>
                      <w:rFonts w:asciiTheme="minorHAnsi" w:hAnsiTheme="minorHAnsi"/>
                    </w:rPr>
                    <w:t>Pinn</w:t>
                  </w:r>
                  <w:proofErr w:type="spellEnd"/>
                  <w:r w:rsidRPr="002C7664">
                    <w:rPr>
                      <w:rFonts w:asciiTheme="minorHAnsi" w:hAnsiTheme="minorHAnsi"/>
                    </w:rPr>
                    <w:t xml:space="preserve"> Medical Centre</w:t>
                  </w:r>
                </w:p>
              </w:tc>
              <w:tc>
                <w:tcPr>
                  <w:tcW w:w="2552" w:type="dxa"/>
                </w:tcPr>
                <w:p w:rsidR="00B0438A" w:rsidRDefault="00B0438A" w:rsidP="00B0438A">
                  <w:pPr>
                    <w:jc w:val="center"/>
                    <w:rPr>
                      <w:rFonts w:asciiTheme="minorHAnsi" w:hAnsiTheme="minorHAnsi"/>
                    </w:rPr>
                  </w:pPr>
                  <w:r>
                    <w:rPr>
                      <w:rFonts w:asciiTheme="minorHAnsi" w:hAnsiTheme="minorHAnsi"/>
                    </w:rPr>
                    <w:t>Rolling contract from 1/4/2004.</w:t>
                  </w:r>
                </w:p>
                <w:p w:rsidR="00B0438A" w:rsidRDefault="00B0438A" w:rsidP="00B0438A">
                  <w:pPr>
                    <w:jc w:val="center"/>
                    <w:rPr>
                      <w:rFonts w:asciiTheme="minorHAnsi" w:hAnsiTheme="minorHAnsi"/>
                    </w:rPr>
                  </w:pPr>
                </w:p>
                <w:p w:rsidR="00B0438A" w:rsidRPr="004B2712" w:rsidRDefault="00B0438A" w:rsidP="00B0438A">
                  <w:pPr>
                    <w:jc w:val="center"/>
                    <w:rPr>
                      <w:rFonts w:asciiTheme="minorHAnsi" w:hAnsiTheme="minorHAnsi"/>
                      <w:b/>
                    </w:rPr>
                  </w:pPr>
                  <w:r w:rsidRPr="004B2712">
                    <w:rPr>
                      <w:rFonts w:asciiTheme="minorHAnsi" w:hAnsiTheme="minorHAnsi"/>
                      <w:b/>
                    </w:rPr>
                    <w:t xml:space="preserve">Contract under review as per NHS England mandate – not included in this proposed change. </w:t>
                  </w:r>
                </w:p>
              </w:tc>
              <w:tc>
                <w:tcPr>
                  <w:tcW w:w="1904" w:type="dxa"/>
                </w:tcPr>
                <w:p w:rsidR="00B0438A" w:rsidRPr="002C7664" w:rsidRDefault="00B0438A" w:rsidP="00B0438A">
                  <w:pPr>
                    <w:jc w:val="center"/>
                    <w:rPr>
                      <w:rFonts w:asciiTheme="minorHAnsi" w:hAnsiTheme="minorHAnsi"/>
                    </w:rPr>
                  </w:pPr>
                  <w:r>
                    <w:rPr>
                      <w:rFonts w:asciiTheme="minorHAnsi" w:hAnsiTheme="minorHAnsi"/>
                    </w:rPr>
                    <w:t xml:space="preserve">PMS Contract solely for the use of </w:t>
                  </w:r>
                  <w:proofErr w:type="spellStart"/>
                  <w:r>
                    <w:rPr>
                      <w:rFonts w:asciiTheme="minorHAnsi" w:hAnsiTheme="minorHAnsi"/>
                    </w:rPr>
                    <w:t>Pinn</w:t>
                  </w:r>
                  <w:proofErr w:type="spellEnd"/>
                  <w:r>
                    <w:rPr>
                      <w:rFonts w:asciiTheme="minorHAnsi" w:hAnsiTheme="minorHAnsi"/>
                    </w:rPr>
                    <w:t xml:space="preserve"> registered patients.</w:t>
                  </w:r>
                </w:p>
              </w:tc>
            </w:tr>
            <w:tr w:rsidR="00B0438A" w:rsidRPr="002C7664" w:rsidTr="00B0438A">
              <w:tc>
                <w:tcPr>
                  <w:tcW w:w="2093" w:type="dxa"/>
                </w:tcPr>
                <w:p w:rsidR="00B0438A" w:rsidRPr="002C7664" w:rsidRDefault="00B0438A" w:rsidP="00B0438A">
                  <w:pPr>
                    <w:rPr>
                      <w:rFonts w:asciiTheme="minorHAnsi" w:hAnsiTheme="minorHAnsi"/>
                    </w:rPr>
                  </w:pPr>
                  <w:r w:rsidRPr="002C7664">
                    <w:rPr>
                      <w:rFonts w:asciiTheme="minorHAnsi" w:hAnsiTheme="minorHAnsi"/>
                    </w:rPr>
                    <w:t xml:space="preserve">Belmont </w:t>
                  </w:r>
                </w:p>
              </w:tc>
              <w:tc>
                <w:tcPr>
                  <w:tcW w:w="2693" w:type="dxa"/>
                </w:tcPr>
                <w:p w:rsidR="00B0438A" w:rsidRPr="002C7664" w:rsidRDefault="00B0438A" w:rsidP="00B0438A">
                  <w:pPr>
                    <w:rPr>
                      <w:rFonts w:asciiTheme="minorHAnsi" w:hAnsiTheme="minorHAnsi"/>
                    </w:rPr>
                  </w:pPr>
                  <w:r w:rsidRPr="002C7664">
                    <w:rPr>
                      <w:rFonts w:asciiTheme="minorHAnsi" w:hAnsiTheme="minorHAnsi"/>
                    </w:rPr>
                    <w:t>Harrow Health CIC</w:t>
                  </w:r>
                </w:p>
              </w:tc>
              <w:tc>
                <w:tcPr>
                  <w:tcW w:w="2552" w:type="dxa"/>
                </w:tcPr>
                <w:p w:rsidR="00B0438A" w:rsidRPr="002C7664" w:rsidRDefault="00B0438A" w:rsidP="00B0438A">
                  <w:pPr>
                    <w:jc w:val="center"/>
                    <w:rPr>
                      <w:rFonts w:asciiTheme="minorHAnsi" w:hAnsiTheme="minorHAnsi"/>
                    </w:rPr>
                  </w:pPr>
                  <w:r w:rsidRPr="002C7664">
                    <w:rPr>
                      <w:rFonts w:asciiTheme="minorHAnsi" w:hAnsiTheme="minorHAnsi"/>
                    </w:rPr>
                    <w:t>01/11/16 extension awarded 01/11/18 for 3 years for a Walk In Centre.</w:t>
                  </w:r>
                </w:p>
                <w:p w:rsidR="00B0438A" w:rsidRPr="002C7664" w:rsidRDefault="00B0438A" w:rsidP="00B0438A">
                  <w:pPr>
                    <w:jc w:val="center"/>
                    <w:rPr>
                      <w:rFonts w:asciiTheme="minorHAnsi" w:hAnsiTheme="minorHAnsi"/>
                    </w:rPr>
                  </w:pPr>
                </w:p>
                <w:p w:rsidR="00B0438A" w:rsidRPr="002C7664" w:rsidRDefault="00B0438A" w:rsidP="00B0438A">
                  <w:pPr>
                    <w:jc w:val="center"/>
                    <w:rPr>
                      <w:rFonts w:asciiTheme="minorHAnsi" w:hAnsiTheme="minorHAnsi"/>
                    </w:rPr>
                  </w:pPr>
                  <w:r w:rsidRPr="002C7664">
                    <w:rPr>
                      <w:rFonts w:asciiTheme="minorHAnsi" w:hAnsiTheme="minorHAnsi"/>
                    </w:rPr>
                    <w:t>GP Access Centre Already operates on minimal hours 10 appointments offered weekdays and 12 appointment offered at weekend days</w:t>
                  </w:r>
                </w:p>
              </w:tc>
              <w:tc>
                <w:tcPr>
                  <w:tcW w:w="1904" w:type="dxa"/>
                </w:tcPr>
                <w:p w:rsidR="00B0438A" w:rsidRPr="002C7664" w:rsidRDefault="00B0438A" w:rsidP="00B0438A">
                  <w:pPr>
                    <w:jc w:val="center"/>
                    <w:rPr>
                      <w:rFonts w:asciiTheme="minorHAnsi" w:hAnsiTheme="minorHAnsi"/>
                    </w:rPr>
                  </w:pPr>
                  <w:r w:rsidRPr="002C7664">
                    <w:rPr>
                      <w:rFonts w:asciiTheme="minorHAnsi" w:hAnsiTheme="minorHAnsi"/>
                    </w:rPr>
                    <w:t>NHS Standard</w:t>
                  </w:r>
                </w:p>
                <w:p w:rsidR="00B0438A" w:rsidRPr="002C7664" w:rsidRDefault="00B0438A" w:rsidP="00B0438A">
                  <w:pPr>
                    <w:jc w:val="center"/>
                    <w:rPr>
                      <w:rFonts w:asciiTheme="minorHAnsi" w:hAnsiTheme="minorHAnsi"/>
                    </w:rPr>
                  </w:pPr>
                  <w:r w:rsidRPr="002C7664">
                    <w:rPr>
                      <w:rFonts w:asciiTheme="minorHAnsi" w:hAnsiTheme="minorHAnsi"/>
                    </w:rPr>
                    <w:t>(6 month notice period)</w:t>
                  </w:r>
                </w:p>
              </w:tc>
            </w:tr>
          </w:tbl>
          <w:p w:rsidR="00B0438A" w:rsidRDefault="00B0438A" w:rsidP="00B0438A"/>
          <w:p w:rsidR="00B0438A" w:rsidRPr="00B0438A" w:rsidRDefault="00B0438A" w:rsidP="00B0438A">
            <w:r>
              <w:t>The Frequently Asked Questions enclosed with this update give further information.</w:t>
            </w:r>
          </w:p>
        </w:tc>
      </w:tr>
      <w:tr w:rsidR="00C25E3D" w:rsidRPr="00AC38BF" w:rsidTr="00195ABC">
        <w:trPr>
          <w:trHeight w:val="283"/>
        </w:trPr>
        <w:tc>
          <w:tcPr>
            <w:tcW w:w="9242" w:type="dxa"/>
            <w:shd w:val="clear" w:color="auto" w:fill="auto"/>
          </w:tcPr>
          <w:p w:rsidR="00C25E3D" w:rsidRDefault="00C25E3D" w:rsidP="00EB3F50">
            <w:pPr>
              <w:rPr>
                <w:b/>
              </w:rPr>
            </w:pPr>
          </w:p>
          <w:p w:rsidR="00B0438A" w:rsidRPr="00700A62" w:rsidRDefault="00B0438A" w:rsidP="00EB3F50">
            <w:pPr>
              <w:rPr>
                <w:b/>
              </w:rPr>
            </w:pPr>
          </w:p>
        </w:tc>
      </w:tr>
      <w:tr w:rsidR="002109BB" w:rsidRPr="00AC38BF" w:rsidTr="00195ABC">
        <w:trPr>
          <w:trHeight w:val="283"/>
        </w:trPr>
        <w:tc>
          <w:tcPr>
            <w:tcW w:w="9242" w:type="dxa"/>
            <w:shd w:val="clear" w:color="auto" w:fill="auto"/>
          </w:tcPr>
          <w:p w:rsidR="002109BB" w:rsidRPr="00700A62" w:rsidRDefault="00AA673E" w:rsidP="00EB3F50">
            <w:pPr>
              <w:rPr>
                <w:b/>
              </w:rPr>
            </w:pPr>
            <w:r>
              <w:rPr>
                <w:b/>
              </w:rPr>
              <w:lastRenderedPageBreak/>
              <w:t>What are the benefits of this project?</w:t>
            </w:r>
          </w:p>
        </w:tc>
      </w:tr>
      <w:tr w:rsidR="002109BB" w:rsidRPr="00AC38BF" w:rsidTr="00195ABC">
        <w:trPr>
          <w:trHeight w:val="504"/>
        </w:trPr>
        <w:tc>
          <w:tcPr>
            <w:tcW w:w="9242" w:type="dxa"/>
            <w:shd w:val="clear" w:color="auto" w:fill="auto"/>
          </w:tcPr>
          <w:p w:rsidR="00B0438A" w:rsidRDefault="00B0438A" w:rsidP="00B0438A">
            <w:r>
              <w:t>There are a number of benefits to the recommended change :</w:t>
            </w:r>
          </w:p>
          <w:p w:rsidR="00B0438A" w:rsidRDefault="00B0438A" w:rsidP="00B0438A">
            <w:pPr>
              <w:pStyle w:val="ListParagraph"/>
              <w:numPr>
                <w:ilvl w:val="0"/>
                <w:numId w:val="8"/>
              </w:numPr>
            </w:pPr>
            <w:r>
              <w:t xml:space="preserve">Improving patient access to Primary Care / GP services. </w:t>
            </w:r>
          </w:p>
          <w:p w:rsidR="00B0438A" w:rsidRDefault="00B0438A" w:rsidP="00B0438A">
            <w:pPr>
              <w:pStyle w:val="ListParagraph"/>
              <w:numPr>
                <w:ilvl w:val="0"/>
                <w:numId w:val="8"/>
              </w:numPr>
            </w:pPr>
            <w:r>
              <w:t>Facilitating continuity of care for patients through shared access to medical records at the GP Extended Access Centre</w:t>
            </w:r>
          </w:p>
          <w:p w:rsidR="00B0438A" w:rsidRDefault="00B0438A" w:rsidP="00B0438A">
            <w:pPr>
              <w:pStyle w:val="ListParagraph"/>
              <w:numPr>
                <w:ilvl w:val="0"/>
                <w:numId w:val="8"/>
              </w:numPr>
            </w:pPr>
            <w:r>
              <w:t>Increased availability of appointments for patients registered with a Harrow GP</w:t>
            </w:r>
          </w:p>
          <w:p w:rsidR="002109BB" w:rsidRPr="00700A62" w:rsidRDefault="00B0438A" w:rsidP="00B0438A">
            <w:pPr>
              <w:pStyle w:val="ListParagraph"/>
              <w:numPr>
                <w:ilvl w:val="0"/>
                <w:numId w:val="8"/>
              </w:numPr>
            </w:pPr>
            <w:r>
              <w:t>Improved value for money through better commissioning</w:t>
            </w:r>
          </w:p>
        </w:tc>
      </w:tr>
      <w:tr w:rsidR="00EB3F50" w:rsidRPr="00AC38BF" w:rsidTr="00195ABC">
        <w:trPr>
          <w:trHeight w:val="340"/>
        </w:trPr>
        <w:tc>
          <w:tcPr>
            <w:tcW w:w="9242" w:type="dxa"/>
          </w:tcPr>
          <w:p w:rsidR="00EB3F50" w:rsidRPr="00D21606" w:rsidRDefault="00EB3F50" w:rsidP="00EB3F50">
            <w:pPr>
              <w:rPr>
                <w:b/>
              </w:rPr>
            </w:pPr>
            <w:r w:rsidRPr="00D21606">
              <w:rPr>
                <w:b/>
              </w:rPr>
              <w:t>Patient, staff and stakeholder engagement</w:t>
            </w:r>
          </w:p>
        </w:tc>
      </w:tr>
      <w:tr w:rsidR="00EB3F50" w:rsidRPr="00AC38BF" w:rsidTr="00195ABC">
        <w:trPr>
          <w:trHeight w:val="340"/>
        </w:trPr>
        <w:tc>
          <w:tcPr>
            <w:tcW w:w="9242" w:type="dxa"/>
          </w:tcPr>
          <w:p w:rsidR="00EB3F50" w:rsidRPr="009619BA" w:rsidRDefault="009619BA" w:rsidP="009619BA">
            <w:pPr>
              <w:rPr>
                <w:i/>
              </w:rPr>
            </w:pPr>
            <w:r>
              <w:rPr>
                <w:szCs w:val="24"/>
              </w:rPr>
              <w:t>In May 2019, s</w:t>
            </w:r>
            <w:r w:rsidRPr="0003642B">
              <w:rPr>
                <w:szCs w:val="24"/>
              </w:rPr>
              <w:t>ince the change at Alexandra Avenue</w:t>
            </w:r>
            <w:r>
              <w:rPr>
                <w:szCs w:val="24"/>
              </w:rPr>
              <w:t>,</w:t>
            </w:r>
            <w:r w:rsidRPr="0003642B">
              <w:rPr>
                <w:szCs w:val="24"/>
              </w:rPr>
              <w:t xml:space="preserve"> the CCG </w:t>
            </w:r>
            <w:r>
              <w:rPr>
                <w:szCs w:val="24"/>
              </w:rPr>
              <w:t>surveyed</w:t>
            </w:r>
            <w:r w:rsidRPr="0003642B">
              <w:rPr>
                <w:szCs w:val="24"/>
              </w:rPr>
              <w:t xml:space="preserve"> service users to gather their feedback and reviewed usage data for the service.</w:t>
            </w:r>
            <w:r>
              <w:rPr>
                <w:szCs w:val="24"/>
              </w:rPr>
              <w:t xml:space="preserve"> </w:t>
            </w:r>
            <w:r>
              <w:rPr>
                <w:sz w:val="23"/>
                <w:szCs w:val="23"/>
              </w:rPr>
              <w:t xml:space="preserve">Eight out of 10 patients rated their experience at the Alexandra Avenue GP Access Centre as very good or excellent. </w:t>
            </w:r>
          </w:p>
        </w:tc>
      </w:tr>
      <w:tr w:rsidR="00700A62" w:rsidRPr="00AC38BF" w:rsidTr="00195ABC">
        <w:trPr>
          <w:trHeight w:val="340"/>
        </w:trPr>
        <w:tc>
          <w:tcPr>
            <w:tcW w:w="9242" w:type="dxa"/>
          </w:tcPr>
          <w:p w:rsidR="00700A62" w:rsidRPr="00AC38BF" w:rsidRDefault="00700A62" w:rsidP="00EB3F50">
            <w:pPr>
              <w:pStyle w:val="Tableprompt"/>
            </w:pPr>
            <w:r>
              <w:t>Jargon buster</w:t>
            </w:r>
          </w:p>
        </w:tc>
      </w:tr>
      <w:tr w:rsidR="00700A62" w:rsidRPr="00AC38BF" w:rsidTr="00195ABC">
        <w:trPr>
          <w:trHeight w:val="20"/>
        </w:trPr>
        <w:tc>
          <w:tcPr>
            <w:tcW w:w="9242" w:type="dxa"/>
          </w:tcPr>
          <w:p w:rsidR="009619BA" w:rsidRDefault="009619BA" w:rsidP="009619BA">
            <w:pPr>
              <w:rPr>
                <w:i/>
              </w:rPr>
            </w:pPr>
            <w:r>
              <w:rPr>
                <w:i/>
              </w:rPr>
              <w:t>GP – General Practitioner</w:t>
            </w:r>
          </w:p>
          <w:p w:rsidR="009619BA" w:rsidRDefault="009619BA" w:rsidP="009619BA">
            <w:pPr>
              <w:rPr>
                <w:i/>
              </w:rPr>
            </w:pPr>
            <w:r>
              <w:rPr>
                <w:i/>
              </w:rPr>
              <w:t>PMS – Personal Medical Services</w:t>
            </w:r>
          </w:p>
          <w:p w:rsidR="009619BA" w:rsidRDefault="009619BA" w:rsidP="009619BA">
            <w:pPr>
              <w:rPr>
                <w:i/>
              </w:rPr>
            </w:pPr>
            <w:proofErr w:type="spellStart"/>
            <w:r>
              <w:rPr>
                <w:i/>
              </w:rPr>
              <w:t>WiC</w:t>
            </w:r>
            <w:proofErr w:type="spellEnd"/>
            <w:r>
              <w:rPr>
                <w:i/>
              </w:rPr>
              <w:t xml:space="preserve"> – Walk in Centre</w:t>
            </w:r>
          </w:p>
          <w:p w:rsidR="00700A62" w:rsidRPr="00AA673E" w:rsidRDefault="009619BA" w:rsidP="009619BA">
            <w:pPr>
              <w:rPr>
                <w:i/>
              </w:rPr>
            </w:pPr>
            <w:r>
              <w:rPr>
                <w:i/>
              </w:rPr>
              <w:t>CCG – Clinical Commissioning Group</w:t>
            </w:r>
          </w:p>
        </w:tc>
      </w:tr>
    </w:tbl>
    <w:p w:rsidR="00327B47" w:rsidRPr="00AC38BF" w:rsidRDefault="00327B47"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42"/>
      </w:tblGrid>
      <w:tr w:rsidR="00DB488F" w:rsidRPr="00AC38BF" w:rsidTr="00AA673E">
        <w:trPr>
          <w:trHeight w:val="113"/>
        </w:trPr>
        <w:tc>
          <w:tcPr>
            <w:tcW w:w="9242" w:type="dxa"/>
            <w:shd w:val="clear" w:color="auto" w:fill="auto"/>
          </w:tcPr>
          <w:p w:rsidR="00DB488F" w:rsidRPr="00AC38BF" w:rsidRDefault="00EB3F50" w:rsidP="00EB3F50">
            <w:pPr>
              <w:pStyle w:val="Tableprompt"/>
            </w:pPr>
            <w:r>
              <w:t>Quality &amp; Safety</w:t>
            </w:r>
          </w:p>
        </w:tc>
      </w:tr>
      <w:tr w:rsidR="00DB488F" w:rsidRPr="00AC38BF" w:rsidTr="00AA673E">
        <w:trPr>
          <w:trHeight w:val="20"/>
        </w:trPr>
        <w:tc>
          <w:tcPr>
            <w:tcW w:w="9242" w:type="dxa"/>
            <w:shd w:val="clear" w:color="auto" w:fill="auto"/>
          </w:tcPr>
          <w:p w:rsidR="00704BB1" w:rsidRPr="009619BA" w:rsidRDefault="009619BA" w:rsidP="009619BA">
            <w:pPr>
              <w:rPr>
                <w:i/>
              </w:rPr>
            </w:pPr>
            <w:r w:rsidRPr="009619BA">
              <w:rPr>
                <w:bCs/>
                <w:iCs/>
              </w:rPr>
              <w:t>There are no identified quality or safety risks associated with the Walk In Centre Services or GP Access Centres.</w:t>
            </w:r>
          </w:p>
        </w:tc>
      </w:tr>
      <w:tr w:rsidR="00AA673E" w:rsidRPr="00AC38BF" w:rsidTr="00195ABC">
        <w:trPr>
          <w:trHeight w:val="113"/>
        </w:trPr>
        <w:tc>
          <w:tcPr>
            <w:tcW w:w="9242" w:type="dxa"/>
          </w:tcPr>
          <w:p w:rsidR="00AA673E" w:rsidRPr="00AC38BF" w:rsidRDefault="00EB3F50" w:rsidP="00EB3F50">
            <w:pPr>
              <w:pStyle w:val="Tableprompt"/>
            </w:pPr>
            <w:r>
              <w:t>Equality analysis</w:t>
            </w:r>
          </w:p>
        </w:tc>
      </w:tr>
      <w:tr w:rsidR="00AA673E" w:rsidRPr="00AC38BF" w:rsidTr="00195ABC">
        <w:trPr>
          <w:trHeight w:val="340"/>
        </w:trPr>
        <w:tc>
          <w:tcPr>
            <w:tcW w:w="9242" w:type="dxa"/>
          </w:tcPr>
          <w:p w:rsidR="00AA673E" w:rsidRPr="00B0438A" w:rsidRDefault="00B0438A" w:rsidP="00B0438A">
            <w:pPr>
              <w:ind w:right="141"/>
              <w:rPr>
                <w:szCs w:val="24"/>
                <w:lang w:val="en-US"/>
              </w:rPr>
            </w:pPr>
            <w:r>
              <w:t>An impact assessment is being considered by the CCG’s Quality, Safety, and Clinical Risk Committee on 3 September.</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340"/>
        </w:trPr>
        <w:tc>
          <w:tcPr>
            <w:tcW w:w="10682" w:type="dxa"/>
            <w:shd w:val="clear" w:color="auto" w:fill="auto"/>
          </w:tcPr>
          <w:p w:rsidR="00DB488F" w:rsidRPr="00AC38BF" w:rsidRDefault="009235FA" w:rsidP="009235FA">
            <w:pPr>
              <w:pStyle w:val="Tableprompt"/>
            </w:pPr>
            <w:r>
              <w:t>Finance and resources</w:t>
            </w:r>
          </w:p>
        </w:tc>
      </w:tr>
      <w:tr w:rsidR="00DB488F" w:rsidRPr="00AC38BF" w:rsidTr="00140E46">
        <w:trPr>
          <w:trHeight w:val="20"/>
        </w:trPr>
        <w:tc>
          <w:tcPr>
            <w:tcW w:w="10682" w:type="dxa"/>
            <w:shd w:val="clear" w:color="auto" w:fill="auto"/>
          </w:tcPr>
          <w:p w:rsidR="00A04B6C" w:rsidRPr="00B0438A" w:rsidRDefault="00B0438A" w:rsidP="009235FA">
            <w:r w:rsidRPr="00B0438A">
              <w:t>None</w:t>
            </w: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21"/>
        <w:gridCol w:w="4621"/>
      </w:tblGrid>
      <w:tr w:rsidR="005F4473" w:rsidRPr="00AC38BF" w:rsidTr="00140E46">
        <w:trPr>
          <w:trHeight w:val="57"/>
        </w:trPr>
        <w:tc>
          <w:tcPr>
            <w:tcW w:w="4621" w:type="dxa"/>
            <w:shd w:val="clear" w:color="auto" w:fill="auto"/>
          </w:tcPr>
          <w:p w:rsidR="005F4473" w:rsidRPr="00AC38BF" w:rsidRDefault="005F4473" w:rsidP="00AC38BF">
            <w:pPr>
              <w:pStyle w:val="Tableprompt"/>
            </w:pPr>
            <w:r w:rsidRPr="00AC38BF">
              <w:t>Risk</w:t>
            </w:r>
          </w:p>
        </w:tc>
        <w:tc>
          <w:tcPr>
            <w:tcW w:w="4621" w:type="dxa"/>
            <w:shd w:val="clear" w:color="auto" w:fill="auto"/>
          </w:tcPr>
          <w:p w:rsidR="005F4473" w:rsidRPr="00AC38BF" w:rsidRDefault="005F4473" w:rsidP="00AC38BF">
            <w:pPr>
              <w:pStyle w:val="Tableprompt"/>
            </w:pPr>
            <w:r w:rsidRPr="00AC38BF">
              <w:t>Mitigating actions</w:t>
            </w:r>
          </w:p>
        </w:tc>
      </w:tr>
      <w:tr w:rsidR="005F4473" w:rsidRPr="00AC38BF" w:rsidTr="00140E46">
        <w:trPr>
          <w:trHeight w:val="20"/>
        </w:trPr>
        <w:tc>
          <w:tcPr>
            <w:tcW w:w="4621" w:type="dxa"/>
            <w:shd w:val="clear" w:color="auto" w:fill="auto"/>
          </w:tcPr>
          <w:p w:rsidR="00B0438A" w:rsidRDefault="00B0438A" w:rsidP="00B0438A">
            <w:pPr>
              <w:ind w:right="141"/>
              <w:rPr>
                <w:szCs w:val="24"/>
                <w:lang w:val="en-US"/>
              </w:rPr>
            </w:pPr>
            <w:r>
              <w:rPr>
                <w:szCs w:val="24"/>
                <w:lang w:val="en-US"/>
              </w:rPr>
              <w:t xml:space="preserve">The </w:t>
            </w:r>
            <w:r>
              <w:t>appropriate risk management processes are in place.</w:t>
            </w:r>
          </w:p>
          <w:p w:rsidR="005F4473" w:rsidRPr="00AA673E" w:rsidRDefault="005F4473" w:rsidP="00345EFD">
            <w:pPr>
              <w:rPr>
                <w:i/>
              </w:rPr>
            </w:pPr>
          </w:p>
        </w:tc>
        <w:tc>
          <w:tcPr>
            <w:tcW w:w="4621" w:type="dxa"/>
            <w:shd w:val="clear" w:color="auto" w:fill="auto"/>
          </w:tcPr>
          <w:p w:rsidR="00B0438A" w:rsidRDefault="00B0438A" w:rsidP="00B0438A">
            <w:pPr>
              <w:ind w:right="141"/>
              <w:rPr>
                <w:szCs w:val="24"/>
                <w:lang w:val="en-US"/>
              </w:rPr>
            </w:pPr>
            <w:r>
              <w:rPr>
                <w:szCs w:val="24"/>
                <w:lang w:val="en-US"/>
              </w:rPr>
              <w:t xml:space="preserve">The </w:t>
            </w:r>
            <w:r>
              <w:t>appropriate risk management processes are in place.</w:t>
            </w:r>
          </w:p>
          <w:p w:rsidR="005F4473" w:rsidRPr="00AA673E" w:rsidRDefault="005F4473" w:rsidP="00345EFD">
            <w:pPr>
              <w:rPr>
                <w:i/>
              </w:rPr>
            </w:pPr>
          </w:p>
        </w:tc>
      </w:tr>
    </w:tbl>
    <w:p w:rsidR="00DB488F" w:rsidRPr="00AC38BF" w:rsidRDefault="00DB488F" w:rsidP="00AC38BF">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42"/>
      </w:tblGrid>
      <w:tr w:rsidR="00DB488F" w:rsidRPr="00AC38BF" w:rsidTr="00140E46">
        <w:trPr>
          <w:trHeight w:val="20"/>
        </w:trPr>
        <w:tc>
          <w:tcPr>
            <w:tcW w:w="10682" w:type="dxa"/>
            <w:shd w:val="clear" w:color="auto" w:fill="auto"/>
          </w:tcPr>
          <w:p w:rsidR="00DB488F" w:rsidRPr="00AC38BF" w:rsidRDefault="00DB488F" w:rsidP="00AC38BF">
            <w:pPr>
              <w:pStyle w:val="Tableprompt"/>
            </w:pPr>
            <w:r w:rsidRPr="00AC38BF">
              <w:lastRenderedPageBreak/>
              <w:t>Supporting documents</w:t>
            </w:r>
          </w:p>
        </w:tc>
      </w:tr>
      <w:tr w:rsidR="00DB488F" w:rsidRPr="00AC38BF" w:rsidTr="00140E46">
        <w:trPr>
          <w:trHeight w:val="20"/>
        </w:trPr>
        <w:tc>
          <w:tcPr>
            <w:tcW w:w="10682" w:type="dxa"/>
            <w:shd w:val="clear" w:color="auto" w:fill="auto"/>
          </w:tcPr>
          <w:p w:rsidR="00A04B6C" w:rsidRPr="00AC38BF" w:rsidRDefault="00CD1A1F" w:rsidP="00B0438A">
            <w:r>
              <w:t xml:space="preserve">Harrow </w:t>
            </w:r>
            <w:proofErr w:type="spellStart"/>
            <w:r>
              <w:t>WiC</w:t>
            </w:r>
            <w:proofErr w:type="spellEnd"/>
            <w:r>
              <w:t xml:space="preserve"> FAQs</w:t>
            </w:r>
          </w:p>
        </w:tc>
      </w:tr>
    </w:tbl>
    <w:p w:rsidR="00DB488F" w:rsidRDefault="00DB488F" w:rsidP="00AC38BF">
      <w:pPr>
        <w:pStyle w:val="NoSpacing"/>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242"/>
      </w:tblGrid>
      <w:tr w:rsidR="0035468A" w:rsidRPr="0035468A" w:rsidTr="0035468A">
        <w:trPr>
          <w:trHeight w:val="283"/>
        </w:trPr>
        <w:tc>
          <w:tcPr>
            <w:tcW w:w="9242" w:type="dxa"/>
            <w:tcBorders>
              <w:top w:val="single" w:sz="6" w:space="0" w:color="BFBFBF" w:themeColor="background1" w:themeShade="BF"/>
              <w:bottom w:val="single" w:sz="6" w:space="0" w:color="BFBFBF" w:themeColor="background1" w:themeShade="BF"/>
            </w:tcBorders>
            <w:shd w:val="clear" w:color="auto" w:fill="auto"/>
          </w:tcPr>
          <w:p w:rsidR="0035468A" w:rsidRPr="00AC38BF" w:rsidRDefault="0035468A" w:rsidP="0035468A">
            <w:pPr>
              <w:pStyle w:val="Tableprompt"/>
            </w:pPr>
            <w:r>
              <w:t>Conflict of interest</w:t>
            </w:r>
            <w:r w:rsidR="00D21606">
              <w:t>s</w:t>
            </w:r>
          </w:p>
        </w:tc>
      </w:tr>
      <w:tr w:rsidR="0035468A" w:rsidRPr="0035468A" w:rsidTr="0035468A">
        <w:trPr>
          <w:trHeight w:val="283"/>
        </w:trPr>
        <w:tc>
          <w:tcPr>
            <w:tcW w:w="9242" w:type="dxa"/>
            <w:tcBorders>
              <w:top w:val="single" w:sz="6" w:space="0" w:color="BFBFBF" w:themeColor="background1" w:themeShade="BF"/>
            </w:tcBorders>
            <w:shd w:val="clear" w:color="auto" w:fill="auto"/>
          </w:tcPr>
          <w:p w:rsidR="0035468A" w:rsidRPr="0035468A" w:rsidRDefault="0035468A" w:rsidP="0035468A">
            <w:pPr>
              <w:spacing w:after="200"/>
            </w:pPr>
            <w:r w:rsidRPr="0035468A">
              <w:t xml:space="preserve">Following the review of the paper by the main co-ordinating team (secretary; committee chair and executive lead), have any potential conflicts affecting the membership been identified?  </w:t>
            </w:r>
          </w:p>
          <w:tbl>
            <w:tblPr>
              <w:tblStyle w:val="TableGrid1"/>
              <w:tblW w:w="1185" w:type="pct"/>
              <w:tblInd w:w="226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08"/>
              <w:gridCol w:w="438"/>
              <w:gridCol w:w="655"/>
              <w:gridCol w:w="437"/>
            </w:tblGrid>
            <w:tr w:rsidR="0035468A" w:rsidRPr="0035468A" w:rsidTr="00B0438A">
              <w:trPr>
                <w:trHeight w:val="227"/>
              </w:trPr>
              <w:tc>
                <w:tcPr>
                  <w:tcW w:w="1422" w:type="pct"/>
                  <w:shd w:val="clear" w:color="auto" w:fill="auto"/>
                  <w:vAlign w:val="center"/>
                </w:tcPr>
                <w:p w:rsidR="0035468A" w:rsidRPr="0035468A" w:rsidRDefault="0035468A" w:rsidP="0035468A">
                  <w:pPr>
                    <w:keepNext/>
                    <w:spacing w:after="200"/>
                    <w:rPr>
                      <w:b/>
                      <w:u w:color="000000"/>
                    </w:rPr>
                  </w:pPr>
                  <w:r w:rsidRPr="0035468A">
                    <w:rPr>
                      <w:b/>
                      <w:u w:color="000000"/>
                    </w:rPr>
                    <w:t>Yes</w:t>
                  </w:r>
                </w:p>
              </w:tc>
              <w:sdt>
                <w:sdtPr>
                  <w:rPr>
                    <w:b/>
                    <w:color w:val="FF0000"/>
                  </w:rPr>
                  <w:alias w:val="Check 'Yes' if CoI have been identified"/>
                  <w:tag w:val="Yes"/>
                  <w:id w:val="-1222893194"/>
                  <w14:checkbox>
                    <w14:checked w14:val="0"/>
                    <w14:checkedState w14:val="00FE" w14:font="Wingdings"/>
                    <w14:uncheckedState w14:val="2610" w14:font="MS Gothic"/>
                  </w14:checkbox>
                </w:sdtPr>
                <w:sdtEndPr/>
                <w:sdtContent>
                  <w:tc>
                    <w:tcPr>
                      <w:tcW w:w="1024" w:type="pct"/>
                      <w:shd w:val="clear" w:color="auto" w:fill="auto"/>
                      <w:vAlign w:val="center"/>
                    </w:tcPr>
                    <w:p w:rsidR="0035468A" w:rsidRPr="0035468A" w:rsidRDefault="0035468A" w:rsidP="0035468A">
                      <w:pPr>
                        <w:spacing w:after="200"/>
                      </w:pPr>
                      <w:r w:rsidRPr="0035468A">
                        <w:rPr>
                          <w:rFonts w:ascii="MS Gothic" w:eastAsia="MS Gothic" w:hAnsi="MS Gothic" w:cs="MS Gothic" w:hint="eastAsia"/>
                          <w:b/>
                          <w:color w:val="FF0000"/>
                        </w:rPr>
                        <w:t>☐</w:t>
                      </w:r>
                    </w:p>
                  </w:tc>
                </w:sdtContent>
              </w:sdt>
              <w:tc>
                <w:tcPr>
                  <w:tcW w:w="1532" w:type="pct"/>
                  <w:shd w:val="clear" w:color="auto" w:fill="auto"/>
                  <w:vAlign w:val="center"/>
                </w:tcPr>
                <w:p w:rsidR="0035468A" w:rsidRPr="0035468A" w:rsidRDefault="0035468A" w:rsidP="0035468A">
                  <w:pPr>
                    <w:keepNext/>
                    <w:spacing w:after="200"/>
                    <w:rPr>
                      <w:b/>
                      <w:u w:color="000000"/>
                    </w:rPr>
                  </w:pPr>
                  <w:r w:rsidRPr="0035468A">
                    <w:rPr>
                      <w:b/>
                      <w:u w:color="000000"/>
                    </w:rPr>
                    <w:t>No</w:t>
                  </w:r>
                </w:p>
              </w:tc>
              <w:sdt>
                <w:sdtPr>
                  <w:rPr>
                    <w:b/>
                    <w:color w:val="00B050"/>
                  </w:rPr>
                  <w:alias w:val="Check 'No' if no CoI have been identified"/>
                  <w:tag w:val="No"/>
                  <w:id w:val="31474320"/>
                  <w14:checkbox>
                    <w14:checked w14:val="1"/>
                    <w14:checkedState w14:val="00FE" w14:font="Wingdings"/>
                    <w14:uncheckedState w14:val="2610" w14:font="MS Gothic"/>
                  </w14:checkbox>
                </w:sdtPr>
                <w:sdtEndPr/>
                <w:sdtContent>
                  <w:tc>
                    <w:tcPr>
                      <w:tcW w:w="1022" w:type="pct"/>
                      <w:shd w:val="clear" w:color="auto" w:fill="auto"/>
                      <w:vAlign w:val="center"/>
                    </w:tcPr>
                    <w:p w:rsidR="0035468A" w:rsidRPr="0035468A" w:rsidRDefault="0035468A" w:rsidP="0035468A">
                      <w:pPr>
                        <w:spacing w:after="200"/>
                      </w:pPr>
                      <w:r w:rsidRPr="0035468A">
                        <w:rPr>
                          <w:b/>
                          <w:color w:val="00B050"/>
                        </w:rPr>
                        <w:sym w:font="Wingdings" w:char="F0FE"/>
                      </w:r>
                    </w:p>
                  </w:tc>
                </w:sdtContent>
              </w:sdt>
            </w:tr>
          </w:tbl>
          <w:p w:rsidR="0035468A" w:rsidRPr="0035468A" w:rsidRDefault="0035468A" w:rsidP="0035468A">
            <w:pPr>
              <w:spacing w:after="0"/>
            </w:pPr>
          </w:p>
          <w:p w:rsidR="0035468A" w:rsidRPr="0035468A" w:rsidRDefault="0035468A" w:rsidP="0035468A">
            <w:pPr>
              <w:spacing w:after="0"/>
            </w:pPr>
            <w:r w:rsidRPr="0035468A">
              <w:t xml:space="preserve">If yes, please identify conflicted individual(s) and confirm what action is being taken, ticking all the actions that apply. If actions differ for more than one conflicted individual, please record this clearly by further naming each individual alongside each action that applies to them. </w:t>
            </w:r>
          </w:p>
          <w:p w:rsidR="0035468A" w:rsidRPr="0035468A" w:rsidRDefault="0035468A" w:rsidP="0035468A">
            <w:pPr>
              <w:spacing w:after="0"/>
            </w:pPr>
          </w:p>
          <w:p w:rsidR="0035468A" w:rsidRPr="0035468A" w:rsidRDefault="0035468A" w:rsidP="0035468A">
            <w:pPr>
              <w:rPr>
                <w:b/>
              </w:rPr>
            </w:pPr>
            <w:r w:rsidRPr="0035468A">
              <w:rPr>
                <w:b/>
              </w:rPr>
              <w:t xml:space="preserve">Name and nature of conflict (describe): </w:t>
            </w:r>
          </w:p>
          <w:p w:rsidR="0035468A" w:rsidRPr="0035468A" w:rsidRDefault="0035468A" w:rsidP="0035468A">
            <w:pPr>
              <w:rPr>
                <w:b/>
              </w:rPr>
            </w:pPr>
            <w:r w:rsidRPr="0035468A">
              <w:t>.……………………………………………………………………………………………</w:t>
            </w:r>
          </w:p>
          <w:p w:rsidR="0035468A" w:rsidRPr="0035468A" w:rsidRDefault="0035468A" w:rsidP="0035468A">
            <w:r w:rsidRPr="0035468A">
              <w:t>……………………………………………………………………………………………………………</w:t>
            </w:r>
          </w:p>
          <w:p w:rsidR="0035468A" w:rsidRPr="0035468A" w:rsidRDefault="0035468A" w:rsidP="0035468A">
            <w:r w:rsidRPr="0035468A">
              <w:t>……………………………………………………………………………………………………………</w:t>
            </w:r>
          </w:p>
          <w:tbl>
            <w:tblPr>
              <w:tblStyle w:val="TableGrid1"/>
              <w:tblW w:w="897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51"/>
              <w:gridCol w:w="6235"/>
              <w:gridCol w:w="1588"/>
            </w:tblGrid>
            <w:tr w:rsidR="0035468A" w:rsidRPr="0035468A" w:rsidTr="00B0438A">
              <w:trPr>
                <w:trHeight w:val="170"/>
              </w:trPr>
              <w:tc>
                <w:tcPr>
                  <w:tcW w:w="4115" w:type="pct"/>
                  <w:gridSpan w:val="2"/>
                  <w:tcBorders>
                    <w:top w:val="nil"/>
                    <w:left w:val="nil"/>
                    <w:bottom w:val="nil"/>
                    <w:right w:val="nil"/>
                  </w:tcBorders>
                  <w:shd w:val="clear" w:color="auto" w:fill="auto"/>
                  <w:vAlign w:val="center"/>
                </w:tcPr>
                <w:p w:rsidR="0035468A" w:rsidRPr="0035468A" w:rsidRDefault="0035468A" w:rsidP="0035468A">
                  <w:pPr>
                    <w:rPr>
                      <w:b/>
                    </w:rPr>
                  </w:pPr>
                  <w:r w:rsidRPr="0035468A">
                    <w:rPr>
                      <w:b/>
                    </w:rPr>
                    <w:t>Action taken:</w:t>
                  </w:r>
                </w:p>
              </w:tc>
              <w:tc>
                <w:tcPr>
                  <w:tcW w:w="885" w:type="pct"/>
                  <w:tcBorders>
                    <w:top w:val="nil"/>
                    <w:left w:val="nil"/>
                    <w:bottom w:val="nil"/>
                    <w:right w:val="nil"/>
                  </w:tcBorders>
                  <w:shd w:val="clear" w:color="auto" w:fill="auto"/>
                </w:tcPr>
                <w:p w:rsidR="0035468A" w:rsidRPr="0035468A" w:rsidRDefault="0035468A" w:rsidP="0035468A">
                  <w:pPr>
                    <w:ind w:left="360"/>
                    <w:jc w:val="center"/>
                    <w:rPr>
                      <w:b/>
                    </w:rPr>
                  </w:pPr>
                  <w:r w:rsidRPr="0035468A">
                    <w:rPr>
                      <w:b/>
                    </w:rPr>
                    <w:t>Please tick one</w:t>
                  </w:r>
                </w:p>
              </w:tc>
            </w:tr>
            <w:tr w:rsidR="0035468A" w:rsidRPr="0035468A" w:rsidTr="00B0438A">
              <w:trPr>
                <w:trHeight w:val="170"/>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1.</w:t>
                  </w:r>
                </w:p>
              </w:tc>
              <w:tc>
                <w:tcPr>
                  <w:tcW w:w="3474" w:type="pct"/>
                  <w:tcBorders>
                    <w:top w:val="nil"/>
                    <w:left w:val="nil"/>
                    <w:bottom w:val="nil"/>
                    <w:right w:val="nil"/>
                  </w:tcBorders>
                </w:tcPr>
                <w:p w:rsidR="0035468A" w:rsidRPr="0035468A" w:rsidRDefault="0035468A" w:rsidP="0035468A">
                  <w:r w:rsidRPr="0035468A">
                    <w:t>The paper has been withheld from the individual(s) concerned.</w:t>
                  </w:r>
                </w:p>
              </w:tc>
              <w:sdt>
                <w:sdtPr>
                  <w:id w:val="1292558346"/>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170"/>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2.</w:t>
                  </w:r>
                </w:p>
              </w:tc>
              <w:tc>
                <w:tcPr>
                  <w:tcW w:w="3474" w:type="pct"/>
                  <w:tcBorders>
                    <w:top w:val="nil"/>
                    <w:left w:val="nil"/>
                    <w:bottom w:val="nil"/>
                    <w:right w:val="nil"/>
                  </w:tcBorders>
                </w:tcPr>
                <w:p w:rsidR="0035468A" w:rsidRPr="0035468A" w:rsidRDefault="0035468A" w:rsidP="0035468A">
                  <w:r w:rsidRPr="0035468A">
                    <w:t>The individual(s) will not attend the meeting where the paper will be discussed.</w:t>
                  </w:r>
                </w:p>
              </w:tc>
              <w:sdt>
                <w:sdtPr>
                  <w:id w:val="36086443"/>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113"/>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3.</w:t>
                  </w:r>
                </w:p>
              </w:tc>
              <w:tc>
                <w:tcPr>
                  <w:tcW w:w="3474" w:type="pct"/>
                  <w:tcBorders>
                    <w:top w:val="nil"/>
                    <w:left w:val="nil"/>
                    <w:bottom w:val="nil"/>
                    <w:right w:val="nil"/>
                  </w:tcBorders>
                </w:tcPr>
                <w:p w:rsidR="0035468A" w:rsidRPr="0035468A" w:rsidRDefault="0035468A" w:rsidP="0035468A">
                  <w:r w:rsidRPr="0035468A">
                    <w:t xml:space="preserve">The paper is being </w:t>
                  </w:r>
                  <w:r w:rsidR="00D21606" w:rsidRPr="0035468A">
                    <w:t>shared;</w:t>
                  </w:r>
                  <w:r w:rsidRPr="0035468A">
                    <w:t xml:space="preserve"> however, the individual(s) will not participate in discussion. </w:t>
                  </w:r>
                </w:p>
              </w:tc>
              <w:sdt>
                <w:sdtPr>
                  <w:id w:val="1331645636"/>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r w:rsidR="0035468A" w:rsidRPr="0035468A" w:rsidTr="00B0438A">
              <w:trPr>
                <w:trHeight w:val="227"/>
              </w:trPr>
              <w:tc>
                <w:tcPr>
                  <w:tcW w:w="641" w:type="pct"/>
                  <w:tcBorders>
                    <w:top w:val="nil"/>
                    <w:left w:val="nil"/>
                    <w:bottom w:val="nil"/>
                    <w:right w:val="nil"/>
                  </w:tcBorders>
                  <w:shd w:val="clear" w:color="auto" w:fill="auto"/>
                  <w:vAlign w:val="center"/>
                </w:tcPr>
                <w:p w:rsidR="0035468A" w:rsidRPr="0035468A" w:rsidRDefault="0035468A" w:rsidP="0035468A">
                  <w:pPr>
                    <w:ind w:left="360"/>
                  </w:pPr>
                  <w:r w:rsidRPr="0035468A">
                    <w:t>4.</w:t>
                  </w:r>
                </w:p>
              </w:tc>
              <w:tc>
                <w:tcPr>
                  <w:tcW w:w="3474" w:type="pct"/>
                  <w:tcBorders>
                    <w:top w:val="nil"/>
                    <w:left w:val="nil"/>
                    <w:bottom w:val="nil"/>
                    <w:right w:val="nil"/>
                  </w:tcBorders>
                </w:tcPr>
                <w:p w:rsidR="0035468A" w:rsidRPr="0035468A" w:rsidRDefault="0035468A" w:rsidP="00D21606">
                  <w:r w:rsidRPr="0035468A">
                    <w:t>The paper is being shared for discussion purposes</w:t>
                  </w:r>
                  <w:r w:rsidR="00D21606">
                    <w:t>;</w:t>
                  </w:r>
                  <w:r w:rsidRPr="0035468A">
                    <w:t xml:space="preserve"> however the individual(s) will not participate in, or be present for the final decision</w:t>
                  </w:r>
                </w:p>
              </w:tc>
              <w:sdt>
                <w:sdtPr>
                  <w:id w:val="-580757391"/>
                  <w14:checkbox>
                    <w14:checked w14:val="0"/>
                    <w14:checkedState w14:val="2612" w14:font="MS Gothic"/>
                    <w14:uncheckedState w14:val="2610" w14:font="MS Gothic"/>
                  </w14:checkbox>
                </w:sdtPr>
                <w:sdtEndPr/>
                <w:sdtContent>
                  <w:tc>
                    <w:tcPr>
                      <w:tcW w:w="885" w:type="pct"/>
                      <w:tcBorders>
                        <w:top w:val="nil"/>
                        <w:left w:val="nil"/>
                        <w:bottom w:val="nil"/>
                        <w:right w:val="nil"/>
                      </w:tcBorders>
                      <w:shd w:val="clear" w:color="auto" w:fill="auto"/>
                    </w:tcPr>
                    <w:p w:rsidR="0035468A" w:rsidRPr="0035468A" w:rsidRDefault="0035468A" w:rsidP="0035468A">
                      <w:pPr>
                        <w:ind w:left="360"/>
                        <w:jc w:val="center"/>
                      </w:pPr>
                      <w:r w:rsidRPr="0035468A">
                        <w:rPr>
                          <w:rFonts w:hint="eastAsia"/>
                        </w:rPr>
                        <w:t>☐</w:t>
                      </w:r>
                    </w:p>
                  </w:tc>
                </w:sdtContent>
              </w:sdt>
            </w:tr>
          </w:tbl>
          <w:p w:rsidR="0035468A" w:rsidRPr="0035468A" w:rsidRDefault="0035468A" w:rsidP="0035468A">
            <w:pPr>
              <w:rPr>
                <w:color w:val="1F497D"/>
                <w:sz w:val="20"/>
                <w:szCs w:val="20"/>
              </w:rPr>
            </w:pPr>
            <w:r w:rsidRPr="0035468A">
              <w:t xml:space="preserve">For the avoidance of doubt, the use of the above chosen handling strategy will also be formally recorded by the secretary in the minutes of the meeting to confirm the action that was taken, which shall further be added to the CCG’s COI management actions log and made available online alongside the CCG’s register of decisions taken. </w:t>
            </w:r>
          </w:p>
        </w:tc>
      </w:tr>
    </w:tbl>
    <w:p w:rsidR="00D21606" w:rsidRDefault="00D21606" w:rsidP="00AC38BF">
      <w:pPr>
        <w:pStyle w:val="NoSpacing"/>
        <w:rPr>
          <w:sz w:val="22"/>
        </w:rPr>
      </w:pPr>
    </w:p>
    <w:p w:rsidR="00651934" w:rsidRDefault="00651934" w:rsidP="00AC38BF">
      <w:pPr>
        <w:pStyle w:val="NoSpacing"/>
        <w:rPr>
          <w:sz w:val="22"/>
        </w:rPr>
      </w:pPr>
    </w:p>
    <w:p w:rsidR="00651934" w:rsidRPr="00D21606" w:rsidRDefault="00651934" w:rsidP="00AC38BF">
      <w:pPr>
        <w:pStyle w:val="NoSpacing"/>
        <w:rPr>
          <w:sz w:val="22"/>
        </w:rPr>
      </w:pPr>
    </w:p>
    <w:tbl>
      <w:tblPr>
        <w:tblStyle w:val="TableGrid"/>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051"/>
        <w:gridCol w:w="2259"/>
        <w:gridCol w:w="3932"/>
      </w:tblGrid>
      <w:tr w:rsidR="00DB488F" w:rsidRPr="00AC38BF" w:rsidTr="00140E46">
        <w:trPr>
          <w:trHeight w:val="20"/>
        </w:trPr>
        <w:tc>
          <w:tcPr>
            <w:tcW w:w="5000" w:type="pct"/>
            <w:gridSpan w:val="3"/>
            <w:shd w:val="clear" w:color="auto" w:fill="auto"/>
          </w:tcPr>
          <w:p w:rsidR="00F61338" w:rsidRPr="00AC38BF" w:rsidRDefault="00EB3F50" w:rsidP="00AC38BF">
            <w:pPr>
              <w:rPr>
                <w:rStyle w:val="TablepromptChar"/>
              </w:rPr>
            </w:pPr>
            <w:r>
              <w:rPr>
                <w:rStyle w:val="TablepromptChar"/>
              </w:rPr>
              <w:lastRenderedPageBreak/>
              <w:t>Governance,</w:t>
            </w:r>
            <w:r w:rsidR="00DB488F" w:rsidRPr="00AC38BF">
              <w:rPr>
                <w:rStyle w:val="TablepromptChar"/>
              </w:rPr>
              <w:t xml:space="preserve"> reporting</w:t>
            </w:r>
            <w:r>
              <w:rPr>
                <w:rStyle w:val="TablepromptChar"/>
              </w:rPr>
              <w:t xml:space="preserve"> and engagement</w:t>
            </w:r>
          </w:p>
          <w:p w:rsidR="00DB488F" w:rsidRPr="00AA673E" w:rsidRDefault="009235FA" w:rsidP="00EB3F50">
            <w:pPr>
              <w:rPr>
                <w:b/>
                <w:i/>
              </w:rPr>
            </w:pPr>
            <w:r>
              <w:rPr>
                <w:i/>
                <w:u w:color="000000"/>
              </w:rPr>
              <w:t>Provide a brief</w:t>
            </w:r>
            <w:r w:rsidR="00EB3F50">
              <w:rPr>
                <w:i/>
                <w:u w:color="000000"/>
              </w:rPr>
              <w:t xml:space="preserve"> overview of where this paper – or work in developing it – has been discussed.  Signpost to where in the paper more detail on this can be found.   </w:t>
            </w:r>
          </w:p>
        </w:tc>
      </w:tr>
      <w:tr w:rsidR="00DB488F" w:rsidRPr="00AC38BF" w:rsidTr="00140E46">
        <w:trPr>
          <w:trHeight w:val="20"/>
        </w:trPr>
        <w:tc>
          <w:tcPr>
            <w:tcW w:w="1651" w:type="pct"/>
            <w:shd w:val="clear" w:color="auto" w:fill="auto"/>
          </w:tcPr>
          <w:p w:rsidR="00DB488F" w:rsidRPr="00AC38BF" w:rsidRDefault="009235FA" w:rsidP="00AC38BF">
            <w:pPr>
              <w:rPr>
                <w:u w:color="000000"/>
              </w:rPr>
            </w:pPr>
            <w:r>
              <w:rPr>
                <w:u w:color="000000"/>
              </w:rPr>
              <w:t>N</w:t>
            </w:r>
            <w:r w:rsidR="00DB488F" w:rsidRPr="00AC38BF">
              <w:rPr>
                <w:u w:color="000000"/>
              </w:rPr>
              <w:t>ame</w:t>
            </w:r>
          </w:p>
        </w:tc>
        <w:tc>
          <w:tcPr>
            <w:tcW w:w="1222" w:type="pct"/>
            <w:shd w:val="clear" w:color="auto" w:fill="auto"/>
          </w:tcPr>
          <w:p w:rsidR="00DB488F" w:rsidRPr="00AC38BF" w:rsidRDefault="00DB488F" w:rsidP="009235FA">
            <w:pPr>
              <w:rPr>
                <w:u w:color="000000"/>
              </w:rPr>
            </w:pPr>
            <w:r w:rsidRPr="00AC38BF">
              <w:rPr>
                <w:u w:color="000000"/>
              </w:rPr>
              <w:t xml:space="preserve">Date </w:t>
            </w:r>
          </w:p>
        </w:tc>
        <w:tc>
          <w:tcPr>
            <w:tcW w:w="2127" w:type="pct"/>
            <w:shd w:val="clear" w:color="auto" w:fill="auto"/>
          </w:tcPr>
          <w:p w:rsidR="00DB488F" w:rsidRPr="00AC38BF" w:rsidRDefault="00DB488F" w:rsidP="00AC38BF">
            <w:pPr>
              <w:rPr>
                <w:u w:color="000000"/>
              </w:rPr>
            </w:pPr>
            <w:r w:rsidRPr="00AC38BF">
              <w:rPr>
                <w:u w:color="000000"/>
              </w:rPr>
              <w:t>Outcome</w:t>
            </w:r>
            <w:r w:rsidR="009235FA">
              <w:rPr>
                <w:u w:color="000000"/>
              </w:rPr>
              <w:t xml:space="preserve"> and where in the report can you find out more</w:t>
            </w:r>
          </w:p>
        </w:tc>
      </w:tr>
      <w:tr w:rsidR="009619BA" w:rsidRPr="00AC38BF" w:rsidTr="001B2AEF">
        <w:trPr>
          <w:trHeight w:val="20"/>
        </w:trPr>
        <w:tc>
          <w:tcPr>
            <w:tcW w:w="1651" w:type="pct"/>
          </w:tcPr>
          <w:p w:rsidR="009619BA" w:rsidRDefault="009619BA" w:rsidP="001B2AEF">
            <w:pPr>
              <w:rPr>
                <w:u w:color="000000"/>
              </w:rPr>
            </w:pPr>
            <w:r>
              <w:rPr>
                <w:u w:color="000000"/>
              </w:rPr>
              <w:t>Harrow Councillors briefing</w:t>
            </w:r>
          </w:p>
        </w:tc>
        <w:tc>
          <w:tcPr>
            <w:tcW w:w="1222" w:type="pct"/>
          </w:tcPr>
          <w:p w:rsidR="009619BA" w:rsidRDefault="009619BA" w:rsidP="001B2AEF">
            <w:pPr>
              <w:rPr>
                <w:u w:color="000000"/>
              </w:rPr>
            </w:pPr>
            <w:r>
              <w:rPr>
                <w:u w:color="000000"/>
              </w:rPr>
              <w:t>10 July 2019</w:t>
            </w:r>
          </w:p>
        </w:tc>
        <w:tc>
          <w:tcPr>
            <w:tcW w:w="2127" w:type="pct"/>
          </w:tcPr>
          <w:p w:rsidR="009619BA" w:rsidRDefault="009619BA" w:rsidP="001B2AEF">
            <w:pPr>
              <w:rPr>
                <w:u w:color="000000"/>
              </w:rPr>
            </w:pPr>
            <w:r>
              <w:rPr>
                <w:u w:color="000000"/>
              </w:rPr>
              <w:t>Walk-in centres discussed</w:t>
            </w:r>
          </w:p>
        </w:tc>
      </w:tr>
      <w:tr w:rsidR="009619BA" w:rsidRPr="00AC38BF" w:rsidTr="001B2AEF">
        <w:trPr>
          <w:trHeight w:val="20"/>
        </w:trPr>
        <w:tc>
          <w:tcPr>
            <w:tcW w:w="1651" w:type="pct"/>
          </w:tcPr>
          <w:p w:rsidR="009619BA" w:rsidRPr="00AC38BF" w:rsidRDefault="009619BA" w:rsidP="001B2AEF">
            <w:pPr>
              <w:rPr>
                <w:u w:color="000000"/>
              </w:rPr>
            </w:pPr>
            <w:r>
              <w:rPr>
                <w:u w:color="000000"/>
              </w:rPr>
              <w:t>Meeting with Harrow Council, Councillors and MPs</w:t>
            </w:r>
          </w:p>
        </w:tc>
        <w:tc>
          <w:tcPr>
            <w:tcW w:w="1222" w:type="pct"/>
          </w:tcPr>
          <w:p w:rsidR="009619BA" w:rsidRPr="00AC38BF" w:rsidRDefault="009619BA" w:rsidP="001B2AEF">
            <w:pPr>
              <w:rPr>
                <w:u w:color="000000"/>
              </w:rPr>
            </w:pPr>
            <w:r>
              <w:rPr>
                <w:u w:color="000000"/>
              </w:rPr>
              <w:t>13 August 2019</w:t>
            </w:r>
          </w:p>
        </w:tc>
        <w:tc>
          <w:tcPr>
            <w:tcW w:w="2127" w:type="pct"/>
          </w:tcPr>
          <w:p w:rsidR="009619BA" w:rsidRPr="00AC38BF" w:rsidRDefault="009619BA" w:rsidP="001B2AEF">
            <w:pPr>
              <w:rPr>
                <w:u w:color="000000"/>
              </w:rPr>
            </w:pPr>
            <w:r>
              <w:rPr>
                <w:u w:color="000000"/>
              </w:rPr>
              <w:t>Walk-in centre proposals discussed</w:t>
            </w:r>
          </w:p>
        </w:tc>
      </w:tr>
    </w:tbl>
    <w:p w:rsidR="00B54B20" w:rsidRDefault="00B54B20" w:rsidP="00AC38BF"/>
    <w:p w:rsidR="001C3E19" w:rsidRPr="00AC38BF" w:rsidRDefault="001C3E19" w:rsidP="00AC38BF"/>
    <w:sectPr w:rsidR="001C3E19" w:rsidRPr="00AC38BF" w:rsidSect="00D216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64" w:rsidRDefault="002F5464" w:rsidP="00AC38BF">
      <w:r>
        <w:separator/>
      </w:r>
    </w:p>
  </w:endnote>
  <w:endnote w:type="continuationSeparator" w:id="0">
    <w:p w:rsidR="002F5464" w:rsidRDefault="002F5464" w:rsidP="00AC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64" w:rsidRDefault="002F5464" w:rsidP="00AC38BF">
      <w:r>
        <w:separator/>
      </w:r>
    </w:p>
  </w:footnote>
  <w:footnote w:type="continuationSeparator" w:id="0">
    <w:p w:rsidR="002F5464" w:rsidRDefault="002F5464" w:rsidP="00AC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810"/>
      <w:gridCol w:w="1533"/>
      <w:gridCol w:w="2471"/>
    </w:tblGrid>
    <w:tr w:rsidR="00B0438A" w:rsidTr="00140E46">
      <w:sdt>
        <w:sdtPr>
          <w:alias w:val="Select addittional CCG logo (if applicable)"/>
          <w:tag w:val="Secondary CCG logo"/>
          <w:id w:val="-582063125"/>
          <w:showingPlcHdr/>
          <w:docPartList>
            <w:docPartGallery w:val="Quick Parts"/>
            <w:docPartCategory w:val="Logos"/>
          </w:docPartList>
        </w:sdtPr>
        <w:sdtEndPr/>
        <w:sdtContent>
          <w:tc>
            <w:tcPr>
              <w:tcW w:w="4428" w:type="dxa"/>
            </w:tcPr>
            <w:p w:rsidR="00B0438A" w:rsidRDefault="00B0438A" w:rsidP="00AC38BF">
              <w:r>
                <w:t xml:space="preserve">     </w:t>
              </w:r>
            </w:p>
          </w:tc>
        </w:sdtContent>
      </w:sdt>
      <w:tc>
        <w:tcPr>
          <w:tcW w:w="810" w:type="dxa"/>
        </w:tcPr>
        <w:p w:rsidR="00B0438A" w:rsidRDefault="00B0438A" w:rsidP="00AC38BF"/>
      </w:tc>
      <w:sdt>
        <w:sdtPr>
          <w:rPr>
            <w:rStyle w:val="LogoChar"/>
          </w:rPr>
          <w:alias w:val="Choose CCG logo"/>
          <w:tag w:val="Choose CCG logo"/>
          <w:id w:val="895081103"/>
          <w:docPartList>
            <w:docPartGallery w:val="Quick Parts"/>
            <w:docPartCategory w:val="Logos"/>
          </w:docPartList>
        </w:sdtPr>
        <w:sdtEndPr>
          <w:rPr>
            <w:rStyle w:val="DefaultParagraphFont"/>
          </w:rPr>
        </w:sdtEndPr>
        <w:sdtContent>
          <w:tc>
            <w:tcPr>
              <w:tcW w:w="4004" w:type="dxa"/>
              <w:gridSpan w:val="2"/>
              <w:vMerge w:val="restart"/>
            </w:tcPr>
            <w:p w:rsidR="00B0438A" w:rsidRPr="00BC3D60" w:rsidRDefault="00B0438A" w:rsidP="00AC38BF">
              <w:pPr>
                <w:pStyle w:val="Logo"/>
              </w:pPr>
              <w:r>
                <w:rPr>
                  <w:noProof/>
                  <w:lang w:eastAsia="en-GB"/>
                </w:rPr>
                <w:drawing>
                  <wp:inline distT="0" distB="0" distL="0" distR="0" wp14:anchorId="4063AE08" wp14:editId="4B1852A1">
                    <wp:extent cx="2104360" cy="900545"/>
                    <wp:effectExtent l="0" t="0" r="0" b="0"/>
                    <wp:docPr id="1" name="Picture 1" descr="cid:image001.png@01D3EBA5.BAD79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BA5.BAD79C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4177" cy="900467"/>
                            </a:xfrm>
                            <a:prstGeom prst="rect">
                              <a:avLst/>
                            </a:prstGeom>
                            <a:noFill/>
                            <a:ln>
                              <a:noFill/>
                            </a:ln>
                          </pic:spPr>
                        </pic:pic>
                      </a:graphicData>
                    </a:graphic>
                  </wp:inline>
                </w:drawing>
              </w:r>
            </w:p>
          </w:tc>
        </w:sdtContent>
      </w:sdt>
    </w:tr>
    <w:tr w:rsidR="00B0438A" w:rsidTr="00223031">
      <w:trPr>
        <w:trHeight w:val="1470"/>
      </w:trPr>
      <w:tc>
        <w:tcPr>
          <w:tcW w:w="5238" w:type="dxa"/>
          <w:gridSpan w:val="2"/>
        </w:tcPr>
        <w:p w:rsidR="00B0438A" w:rsidRPr="00BC3D60" w:rsidRDefault="00B0438A" w:rsidP="00AC38BF">
          <w:pPr>
            <w:pStyle w:val="Header-Nameofmeeting"/>
          </w:pPr>
        </w:p>
      </w:tc>
      <w:tc>
        <w:tcPr>
          <w:tcW w:w="4004" w:type="dxa"/>
          <w:gridSpan w:val="2"/>
          <w:vMerge/>
        </w:tcPr>
        <w:p w:rsidR="00B0438A" w:rsidRDefault="00B0438A" w:rsidP="00AC38BF"/>
      </w:tc>
    </w:tr>
    <w:tr w:rsidR="00B0438A" w:rsidTr="00223031">
      <w:trPr>
        <w:trHeight w:val="559"/>
      </w:trPr>
      <w:tc>
        <w:tcPr>
          <w:tcW w:w="4428" w:type="dxa"/>
        </w:tcPr>
        <w:p w:rsidR="00B0438A" w:rsidRPr="00256AF8" w:rsidRDefault="00B0438A" w:rsidP="00AC38BF">
          <w:pPr>
            <w:rPr>
              <w:b/>
            </w:rPr>
          </w:pPr>
        </w:p>
      </w:tc>
      <w:tc>
        <w:tcPr>
          <w:tcW w:w="2343" w:type="dxa"/>
          <w:gridSpan w:val="2"/>
          <w:tcBorders>
            <w:right w:val="single" w:sz="4" w:space="0" w:color="auto"/>
          </w:tcBorders>
        </w:tcPr>
        <w:p w:rsidR="00B0438A" w:rsidRDefault="00B0438A" w:rsidP="00AC38BF"/>
      </w:tc>
      <w:tc>
        <w:tcPr>
          <w:tcW w:w="2471" w:type="dxa"/>
          <w:tcBorders>
            <w:top w:val="single" w:sz="4" w:space="0" w:color="auto"/>
            <w:left w:val="single" w:sz="4" w:space="0" w:color="auto"/>
            <w:bottom w:val="single" w:sz="4" w:space="0" w:color="auto"/>
            <w:right w:val="single" w:sz="4" w:space="0" w:color="auto"/>
          </w:tcBorders>
        </w:tcPr>
        <w:sdt>
          <w:sdtPr>
            <w:rPr>
              <w:b/>
            </w:rPr>
            <w:alias w:val="Which part of the meeting"/>
            <w:tag w:val="Which part of the meeting"/>
            <w:id w:val="928235672"/>
            <w:showingPlcHdr/>
            <w:dropDownList>
              <w:listItem w:value="Choose an item."/>
              <w:listItem w:displayText="Part I" w:value="Part I"/>
              <w:listItem w:displayText="Part II" w:value="Part II"/>
            </w:dropDownList>
          </w:sdtPr>
          <w:sdtEndPr>
            <w:rPr>
              <w:b w:val="0"/>
            </w:rPr>
          </w:sdtEndPr>
          <w:sdtContent>
            <w:p w:rsidR="00B0438A" w:rsidRDefault="00B0438A" w:rsidP="00AC38BF">
              <w:pPr>
                <w:pStyle w:val="Logo"/>
              </w:pPr>
              <w:r w:rsidRPr="0058625A">
                <w:rPr>
                  <w:b/>
                </w:rPr>
                <w:t xml:space="preserve">     </w:t>
              </w:r>
            </w:p>
          </w:sdtContent>
        </w:sdt>
        <w:p w:rsidR="00B0438A" w:rsidRPr="002857FF" w:rsidRDefault="00B0438A" w:rsidP="00223031">
          <w:pPr>
            <w:pStyle w:val="Logo"/>
            <w:jc w:val="center"/>
          </w:pPr>
          <w:r>
            <w:t>Item</w:t>
          </w:r>
          <w:r w:rsidRPr="002857FF">
            <w:t xml:space="preserve">: </w:t>
          </w:r>
          <w:r w:rsidRPr="002857FF">
            <w:sym w:font="Symbol" w:char="F023"/>
          </w:r>
          <w:r>
            <w:t xml:space="preserve">  Document: </w:t>
          </w:r>
          <w:r w:rsidRPr="0058625A">
            <w:t>#</w:t>
          </w:r>
        </w:p>
      </w:tc>
    </w:tr>
    <w:tr w:rsidR="00B0438A" w:rsidTr="00140E46">
      <w:tc>
        <w:tcPr>
          <w:tcW w:w="9242" w:type="dxa"/>
          <w:gridSpan w:val="4"/>
        </w:tcPr>
        <w:p w:rsidR="00B0438A" w:rsidRPr="00152B55" w:rsidRDefault="00B0438A" w:rsidP="00AC38BF"/>
      </w:tc>
    </w:tr>
  </w:tbl>
  <w:p w:rsidR="00B0438A" w:rsidRPr="00DB6912" w:rsidRDefault="00B0438A" w:rsidP="00AC38BF">
    <w:pPr>
      <w:pStyle w:val="Header"/>
      <w:rPr>
        <w:rStyle w:val="Meet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F74"/>
    <w:multiLevelType w:val="hybridMultilevel"/>
    <w:tmpl w:val="E6A86E2E"/>
    <w:lvl w:ilvl="0" w:tplc="4C2CA35E">
      <w:start w:val="1"/>
      <w:numFmt w:val="bullet"/>
      <w:lvlText w:val="•"/>
      <w:lvlJc w:val="left"/>
      <w:pPr>
        <w:tabs>
          <w:tab w:val="num" w:pos="720"/>
        </w:tabs>
        <w:ind w:left="720" w:hanging="360"/>
      </w:pPr>
      <w:rPr>
        <w:rFonts w:ascii="Arial" w:hAnsi="Arial" w:hint="default"/>
      </w:rPr>
    </w:lvl>
    <w:lvl w:ilvl="1" w:tplc="F364C3A6" w:tentative="1">
      <w:start w:val="1"/>
      <w:numFmt w:val="bullet"/>
      <w:lvlText w:val="•"/>
      <w:lvlJc w:val="left"/>
      <w:pPr>
        <w:tabs>
          <w:tab w:val="num" w:pos="1440"/>
        </w:tabs>
        <w:ind w:left="1440" w:hanging="360"/>
      </w:pPr>
      <w:rPr>
        <w:rFonts w:ascii="Arial" w:hAnsi="Arial" w:hint="default"/>
      </w:rPr>
    </w:lvl>
    <w:lvl w:ilvl="2" w:tplc="3A9E1F58" w:tentative="1">
      <w:start w:val="1"/>
      <w:numFmt w:val="bullet"/>
      <w:lvlText w:val="•"/>
      <w:lvlJc w:val="left"/>
      <w:pPr>
        <w:tabs>
          <w:tab w:val="num" w:pos="2160"/>
        </w:tabs>
        <w:ind w:left="2160" w:hanging="360"/>
      </w:pPr>
      <w:rPr>
        <w:rFonts w:ascii="Arial" w:hAnsi="Arial" w:hint="default"/>
      </w:rPr>
    </w:lvl>
    <w:lvl w:ilvl="3" w:tplc="C8829A82" w:tentative="1">
      <w:start w:val="1"/>
      <w:numFmt w:val="bullet"/>
      <w:lvlText w:val="•"/>
      <w:lvlJc w:val="left"/>
      <w:pPr>
        <w:tabs>
          <w:tab w:val="num" w:pos="2880"/>
        </w:tabs>
        <w:ind w:left="2880" w:hanging="360"/>
      </w:pPr>
      <w:rPr>
        <w:rFonts w:ascii="Arial" w:hAnsi="Arial" w:hint="default"/>
      </w:rPr>
    </w:lvl>
    <w:lvl w:ilvl="4" w:tplc="0290B3B6" w:tentative="1">
      <w:start w:val="1"/>
      <w:numFmt w:val="bullet"/>
      <w:lvlText w:val="•"/>
      <w:lvlJc w:val="left"/>
      <w:pPr>
        <w:tabs>
          <w:tab w:val="num" w:pos="3600"/>
        </w:tabs>
        <w:ind w:left="3600" w:hanging="360"/>
      </w:pPr>
      <w:rPr>
        <w:rFonts w:ascii="Arial" w:hAnsi="Arial" w:hint="default"/>
      </w:rPr>
    </w:lvl>
    <w:lvl w:ilvl="5" w:tplc="C97A0844" w:tentative="1">
      <w:start w:val="1"/>
      <w:numFmt w:val="bullet"/>
      <w:lvlText w:val="•"/>
      <w:lvlJc w:val="left"/>
      <w:pPr>
        <w:tabs>
          <w:tab w:val="num" w:pos="4320"/>
        </w:tabs>
        <w:ind w:left="4320" w:hanging="360"/>
      </w:pPr>
      <w:rPr>
        <w:rFonts w:ascii="Arial" w:hAnsi="Arial" w:hint="default"/>
      </w:rPr>
    </w:lvl>
    <w:lvl w:ilvl="6" w:tplc="8BAA7564" w:tentative="1">
      <w:start w:val="1"/>
      <w:numFmt w:val="bullet"/>
      <w:lvlText w:val="•"/>
      <w:lvlJc w:val="left"/>
      <w:pPr>
        <w:tabs>
          <w:tab w:val="num" w:pos="5040"/>
        </w:tabs>
        <w:ind w:left="5040" w:hanging="360"/>
      </w:pPr>
      <w:rPr>
        <w:rFonts w:ascii="Arial" w:hAnsi="Arial" w:hint="default"/>
      </w:rPr>
    </w:lvl>
    <w:lvl w:ilvl="7" w:tplc="E51C093E" w:tentative="1">
      <w:start w:val="1"/>
      <w:numFmt w:val="bullet"/>
      <w:lvlText w:val="•"/>
      <w:lvlJc w:val="left"/>
      <w:pPr>
        <w:tabs>
          <w:tab w:val="num" w:pos="5760"/>
        </w:tabs>
        <w:ind w:left="5760" w:hanging="360"/>
      </w:pPr>
      <w:rPr>
        <w:rFonts w:ascii="Arial" w:hAnsi="Arial" w:hint="default"/>
      </w:rPr>
    </w:lvl>
    <w:lvl w:ilvl="8" w:tplc="E19CA1EC" w:tentative="1">
      <w:start w:val="1"/>
      <w:numFmt w:val="bullet"/>
      <w:lvlText w:val="•"/>
      <w:lvlJc w:val="left"/>
      <w:pPr>
        <w:tabs>
          <w:tab w:val="num" w:pos="6480"/>
        </w:tabs>
        <w:ind w:left="6480" w:hanging="360"/>
      </w:pPr>
      <w:rPr>
        <w:rFonts w:ascii="Arial" w:hAnsi="Arial" w:hint="default"/>
      </w:rPr>
    </w:lvl>
  </w:abstractNum>
  <w:abstractNum w:abstractNumId="1">
    <w:nsid w:val="099A10AA"/>
    <w:multiLevelType w:val="hybridMultilevel"/>
    <w:tmpl w:val="18F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F27E8"/>
    <w:multiLevelType w:val="hybridMultilevel"/>
    <w:tmpl w:val="628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83605"/>
    <w:multiLevelType w:val="hybridMultilevel"/>
    <w:tmpl w:val="0F742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A357C8"/>
    <w:multiLevelType w:val="hybridMultilevel"/>
    <w:tmpl w:val="BC1E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E0B55"/>
    <w:multiLevelType w:val="hybridMultilevel"/>
    <w:tmpl w:val="6F14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C67849"/>
    <w:multiLevelType w:val="hybridMultilevel"/>
    <w:tmpl w:val="6F3E0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0286DC5"/>
    <w:multiLevelType w:val="hybridMultilevel"/>
    <w:tmpl w:val="46E6669C"/>
    <w:lvl w:ilvl="0" w:tplc="C40A3E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63F96"/>
    <w:multiLevelType w:val="hybridMultilevel"/>
    <w:tmpl w:val="24D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4444F"/>
    <w:multiLevelType w:val="hybridMultilevel"/>
    <w:tmpl w:val="89B4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3F6D0F"/>
    <w:multiLevelType w:val="hybridMultilevel"/>
    <w:tmpl w:val="F780A494"/>
    <w:lvl w:ilvl="0" w:tplc="55DEAEC6">
      <w:start w:val="1"/>
      <w:numFmt w:val="bullet"/>
      <w:pStyle w:val="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5"/>
  </w:num>
  <w:num w:numId="4">
    <w:abstractNumId w:val="10"/>
  </w:num>
  <w:num w:numId="5">
    <w:abstractNumId w:val="10"/>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9"/>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AE"/>
    <w:rsid w:val="000419F6"/>
    <w:rsid w:val="000D3A05"/>
    <w:rsid w:val="000F2698"/>
    <w:rsid w:val="001118F2"/>
    <w:rsid w:val="00140E46"/>
    <w:rsid w:val="001832AC"/>
    <w:rsid w:val="001937AE"/>
    <w:rsid w:val="00195ABC"/>
    <w:rsid w:val="001B08A1"/>
    <w:rsid w:val="001C3E19"/>
    <w:rsid w:val="001C61AA"/>
    <w:rsid w:val="001E6251"/>
    <w:rsid w:val="001F1EE3"/>
    <w:rsid w:val="002026B9"/>
    <w:rsid w:val="002109BB"/>
    <w:rsid w:val="00223031"/>
    <w:rsid w:val="00226AC3"/>
    <w:rsid w:val="0025511A"/>
    <w:rsid w:val="00256323"/>
    <w:rsid w:val="00256AF8"/>
    <w:rsid w:val="002857FF"/>
    <w:rsid w:val="002F5464"/>
    <w:rsid w:val="00327B47"/>
    <w:rsid w:val="00345EFD"/>
    <w:rsid w:val="0035468A"/>
    <w:rsid w:val="003F0491"/>
    <w:rsid w:val="00401302"/>
    <w:rsid w:val="004154CC"/>
    <w:rsid w:val="004C34D1"/>
    <w:rsid w:val="00506CFC"/>
    <w:rsid w:val="00535F61"/>
    <w:rsid w:val="0054434C"/>
    <w:rsid w:val="0058625A"/>
    <w:rsid w:val="005D63D7"/>
    <w:rsid w:val="005E7B6E"/>
    <w:rsid w:val="005F4473"/>
    <w:rsid w:val="00600830"/>
    <w:rsid w:val="00617FCC"/>
    <w:rsid w:val="006325A9"/>
    <w:rsid w:val="00651934"/>
    <w:rsid w:val="00700A62"/>
    <w:rsid w:val="00704BB1"/>
    <w:rsid w:val="00705CEF"/>
    <w:rsid w:val="007955E6"/>
    <w:rsid w:val="007B11C2"/>
    <w:rsid w:val="007B73F5"/>
    <w:rsid w:val="00820948"/>
    <w:rsid w:val="0085054D"/>
    <w:rsid w:val="0085430E"/>
    <w:rsid w:val="00861348"/>
    <w:rsid w:val="0087001F"/>
    <w:rsid w:val="008755B7"/>
    <w:rsid w:val="00890819"/>
    <w:rsid w:val="008F455C"/>
    <w:rsid w:val="009131CD"/>
    <w:rsid w:val="009235FA"/>
    <w:rsid w:val="009619BA"/>
    <w:rsid w:val="00962E28"/>
    <w:rsid w:val="009E0C11"/>
    <w:rsid w:val="009F18E7"/>
    <w:rsid w:val="00A04B6C"/>
    <w:rsid w:val="00A15AEB"/>
    <w:rsid w:val="00A41CE6"/>
    <w:rsid w:val="00A976AB"/>
    <w:rsid w:val="00AA673E"/>
    <w:rsid w:val="00AC0024"/>
    <w:rsid w:val="00AC38BF"/>
    <w:rsid w:val="00B0438A"/>
    <w:rsid w:val="00B5228D"/>
    <w:rsid w:val="00B54B20"/>
    <w:rsid w:val="00B91032"/>
    <w:rsid w:val="00BC3D60"/>
    <w:rsid w:val="00BE34EB"/>
    <w:rsid w:val="00C25E3D"/>
    <w:rsid w:val="00C7485A"/>
    <w:rsid w:val="00C81CCD"/>
    <w:rsid w:val="00C926E8"/>
    <w:rsid w:val="00CD1A1F"/>
    <w:rsid w:val="00CE7F28"/>
    <w:rsid w:val="00D13191"/>
    <w:rsid w:val="00D158EE"/>
    <w:rsid w:val="00D21606"/>
    <w:rsid w:val="00D759F5"/>
    <w:rsid w:val="00D91D6F"/>
    <w:rsid w:val="00DA7331"/>
    <w:rsid w:val="00DB488F"/>
    <w:rsid w:val="00DB6912"/>
    <w:rsid w:val="00E04F80"/>
    <w:rsid w:val="00E10D1C"/>
    <w:rsid w:val="00E63839"/>
    <w:rsid w:val="00E66980"/>
    <w:rsid w:val="00EB3F50"/>
    <w:rsid w:val="00EF0777"/>
    <w:rsid w:val="00EF37CC"/>
    <w:rsid w:val="00F05294"/>
    <w:rsid w:val="00F61338"/>
    <w:rsid w:val="00F63CA0"/>
    <w:rsid w:val="00FA5FD0"/>
    <w:rsid w:val="00FE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7"/>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styleId="CommentReference">
    <w:name w:val="annotation reference"/>
    <w:basedOn w:val="DefaultParagraphFont"/>
    <w:uiPriority w:val="99"/>
    <w:semiHidden/>
    <w:unhideWhenUsed/>
    <w:rsid w:val="00700A62"/>
    <w:rPr>
      <w:sz w:val="16"/>
      <w:szCs w:val="16"/>
    </w:rPr>
  </w:style>
  <w:style w:type="paragraph" w:styleId="CommentText">
    <w:name w:val="annotation text"/>
    <w:basedOn w:val="Normal"/>
    <w:link w:val="CommentTextChar"/>
    <w:uiPriority w:val="99"/>
    <w:semiHidden/>
    <w:unhideWhenUsed/>
    <w:rsid w:val="00700A62"/>
    <w:rPr>
      <w:sz w:val="20"/>
      <w:szCs w:val="20"/>
    </w:rPr>
  </w:style>
  <w:style w:type="character" w:customStyle="1" w:styleId="CommentTextChar">
    <w:name w:val="Comment Text Char"/>
    <w:basedOn w:val="DefaultParagraphFont"/>
    <w:link w:val="CommentText"/>
    <w:uiPriority w:val="99"/>
    <w:semiHidden/>
    <w:rsid w:val="00700A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A62"/>
    <w:rPr>
      <w:b/>
      <w:bCs/>
    </w:rPr>
  </w:style>
  <w:style w:type="character" w:customStyle="1" w:styleId="CommentSubjectChar">
    <w:name w:val="Comment Subject Char"/>
    <w:basedOn w:val="CommentTextChar"/>
    <w:link w:val="CommentSubject"/>
    <w:uiPriority w:val="99"/>
    <w:semiHidden/>
    <w:rsid w:val="00700A62"/>
    <w:rPr>
      <w:rFonts w:ascii="Arial" w:hAnsi="Arial" w:cs="Arial"/>
      <w:b/>
      <w:bCs/>
      <w:sz w:val="20"/>
      <w:szCs w:val="20"/>
    </w:rPr>
  </w:style>
  <w:style w:type="table" w:customStyle="1" w:styleId="TableGrid1">
    <w:name w:val="Table Grid1"/>
    <w:basedOn w:val="TableNormal"/>
    <w:next w:val="TableGrid"/>
    <w:uiPriority w:val="59"/>
    <w:rsid w:val="003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 text"/>
    <w:basedOn w:val="Normal"/>
    <w:rsid w:val="00B0438A"/>
    <w:pPr>
      <w:spacing w:after="0"/>
    </w:pPr>
    <w:rPr>
      <w:rFonts w:eastAsia="Times New Roman" w:cs="Times New Roman"/>
      <w:sz w:val="28"/>
      <w:szCs w:val="20"/>
    </w:rPr>
  </w:style>
  <w:style w:type="paragraph" w:customStyle="1" w:styleId="Default">
    <w:name w:val="Default"/>
    <w:rsid w:val="00B043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47"/>
    <w:pPr>
      <w:spacing w:after="120" w:line="240" w:lineRule="auto"/>
    </w:pPr>
    <w:rPr>
      <w:rFonts w:ascii="Arial" w:hAnsi="Arial" w:cs="Arial"/>
    </w:rPr>
  </w:style>
  <w:style w:type="paragraph" w:styleId="Heading1">
    <w:name w:val="heading 1"/>
    <w:basedOn w:val="Normal"/>
    <w:next w:val="Normal"/>
    <w:link w:val="Heading1Char"/>
    <w:uiPriority w:val="9"/>
    <w:qFormat/>
    <w:rsid w:val="00DB6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8E7"/>
    <w:rPr>
      <w:color w:val="808080"/>
    </w:rPr>
  </w:style>
  <w:style w:type="paragraph" w:styleId="BalloonText">
    <w:name w:val="Balloon Text"/>
    <w:basedOn w:val="Normal"/>
    <w:link w:val="BalloonTextChar"/>
    <w:uiPriority w:val="99"/>
    <w:semiHidden/>
    <w:unhideWhenUsed/>
    <w:rsid w:val="009F18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E7"/>
    <w:rPr>
      <w:rFonts w:ascii="Tahoma" w:hAnsi="Tahoma" w:cs="Tahoma"/>
      <w:sz w:val="16"/>
      <w:szCs w:val="16"/>
    </w:rPr>
  </w:style>
  <w:style w:type="paragraph" w:styleId="Header">
    <w:name w:val="header"/>
    <w:basedOn w:val="Normal"/>
    <w:link w:val="HeaderChar"/>
    <w:uiPriority w:val="99"/>
    <w:unhideWhenUsed/>
    <w:rsid w:val="009F18E7"/>
    <w:pPr>
      <w:tabs>
        <w:tab w:val="center" w:pos="4513"/>
        <w:tab w:val="right" w:pos="9026"/>
      </w:tabs>
      <w:spacing w:after="0"/>
    </w:pPr>
  </w:style>
  <w:style w:type="character" w:customStyle="1" w:styleId="HeaderChar">
    <w:name w:val="Header Char"/>
    <w:basedOn w:val="DefaultParagraphFont"/>
    <w:link w:val="Header"/>
    <w:uiPriority w:val="99"/>
    <w:rsid w:val="009F18E7"/>
  </w:style>
  <w:style w:type="paragraph" w:styleId="Footer">
    <w:name w:val="footer"/>
    <w:basedOn w:val="Normal"/>
    <w:link w:val="FooterChar"/>
    <w:uiPriority w:val="99"/>
    <w:unhideWhenUsed/>
    <w:rsid w:val="009F18E7"/>
    <w:pPr>
      <w:tabs>
        <w:tab w:val="center" w:pos="4513"/>
        <w:tab w:val="right" w:pos="9026"/>
      </w:tabs>
      <w:spacing w:after="0"/>
    </w:pPr>
  </w:style>
  <w:style w:type="character" w:customStyle="1" w:styleId="FooterChar">
    <w:name w:val="Footer Char"/>
    <w:basedOn w:val="DefaultParagraphFont"/>
    <w:link w:val="Footer"/>
    <w:uiPriority w:val="99"/>
    <w:rsid w:val="009F18E7"/>
  </w:style>
  <w:style w:type="table" w:styleId="TableGrid">
    <w:name w:val="Table Grid"/>
    <w:basedOn w:val="TableNormal"/>
    <w:uiPriority w:val="59"/>
    <w:rsid w:val="009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Nameofmeeting">
    <w:name w:val="Header - Name of meeting"/>
    <w:basedOn w:val="Normal"/>
    <w:link w:val="Header-NameofmeetingChar"/>
    <w:qFormat/>
    <w:rsid w:val="00DB6912"/>
    <w:pPr>
      <w:spacing w:before="240" w:after="0"/>
    </w:pPr>
    <w:rPr>
      <w:rFonts w:asciiTheme="majorHAnsi" w:hAnsiTheme="majorHAnsi"/>
      <w:color w:val="17365D" w:themeColor="text2" w:themeShade="BF"/>
      <w:sz w:val="32"/>
      <w:szCs w:val="32"/>
    </w:rPr>
  </w:style>
  <w:style w:type="paragraph" w:customStyle="1" w:styleId="Logo">
    <w:name w:val="Logo"/>
    <w:basedOn w:val="Normal"/>
    <w:link w:val="LogoChar"/>
    <w:qFormat/>
    <w:rsid w:val="00DB6912"/>
    <w:pPr>
      <w:jc w:val="right"/>
    </w:pPr>
  </w:style>
  <w:style w:type="character" w:customStyle="1" w:styleId="Header-NameofmeetingChar">
    <w:name w:val="Header - Name of meeting Char"/>
    <w:basedOn w:val="DefaultParagraphFont"/>
    <w:link w:val="Header-Nameofmeeting"/>
    <w:rsid w:val="00DB6912"/>
    <w:rPr>
      <w:rFonts w:asciiTheme="majorHAnsi" w:hAnsiTheme="majorHAnsi"/>
      <w:color w:val="17365D" w:themeColor="text2" w:themeShade="BF"/>
      <w:sz w:val="32"/>
      <w:szCs w:val="32"/>
    </w:rPr>
  </w:style>
  <w:style w:type="paragraph" w:customStyle="1" w:styleId="Tableprompt">
    <w:name w:val="Table prompt"/>
    <w:basedOn w:val="Normal"/>
    <w:link w:val="TablepromptChar"/>
    <w:qFormat/>
    <w:rsid w:val="00AC38BF"/>
    <w:pPr>
      <w:keepNext/>
    </w:pPr>
    <w:rPr>
      <w:b/>
      <w:u w:color="000000"/>
    </w:rPr>
  </w:style>
  <w:style w:type="character" w:customStyle="1" w:styleId="LogoChar">
    <w:name w:val="Logo Char"/>
    <w:basedOn w:val="DefaultParagraphFont"/>
    <w:link w:val="Logo"/>
    <w:rsid w:val="00DB6912"/>
  </w:style>
  <w:style w:type="paragraph" w:styleId="NoSpacing">
    <w:name w:val="No Spacing"/>
    <w:basedOn w:val="Normal"/>
    <w:uiPriority w:val="1"/>
    <w:qFormat/>
    <w:rsid w:val="00DB6912"/>
    <w:rPr>
      <w:sz w:val="16"/>
    </w:rPr>
  </w:style>
  <w:style w:type="character" w:customStyle="1" w:styleId="TablepromptChar">
    <w:name w:val="Table prompt Char"/>
    <w:basedOn w:val="DefaultParagraphFont"/>
    <w:link w:val="Tableprompt"/>
    <w:rsid w:val="00AC38BF"/>
    <w:rPr>
      <w:rFonts w:ascii="Arial" w:hAnsi="Arial" w:cs="Arial"/>
      <w:b/>
      <w:u w:color="000000"/>
    </w:rPr>
  </w:style>
  <w:style w:type="character" w:customStyle="1" w:styleId="Style1">
    <w:name w:val="Style1"/>
    <w:basedOn w:val="TablepromptChar"/>
    <w:uiPriority w:val="1"/>
    <w:rsid w:val="00600830"/>
    <w:rPr>
      <w:rFonts w:ascii="Arial" w:hAnsi="Arial" w:cs="Arial"/>
      <w:b/>
      <w:u w:color="000000"/>
    </w:rPr>
  </w:style>
  <w:style w:type="paragraph" w:customStyle="1" w:styleId="YES">
    <w:name w:val="YES"/>
    <w:basedOn w:val="Normal"/>
    <w:link w:val="YESChar"/>
    <w:qFormat/>
    <w:rsid w:val="00DB6912"/>
    <w:rPr>
      <w:b/>
      <w:color w:val="FF0000"/>
    </w:rPr>
  </w:style>
  <w:style w:type="paragraph" w:customStyle="1" w:styleId="No">
    <w:name w:val="No"/>
    <w:basedOn w:val="YES"/>
    <w:link w:val="NoChar"/>
    <w:qFormat/>
    <w:rsid w:val="00DB6912"/>
    <w:rPr>
      <w:color w:val="00B050"/>
    </w:rPr>
  </w:style>
  <w:style w:type="character" w:customStyle="1" w:styleId="YESChar">
    <w:name w:val="YES Char"/>
    <w:basedOn w:val="DefaultParagraphFont"/>
    <w:link w:val="YES"/>
    <w:rsid w:val="00DB6912"/>
    <w:rPr>
      <w:b/>
      <w:color w:val="FF0000"/>
    </w:rPr>
  </w:style>
  <w:style w:type="character" w:customStyle="1" w:styleId="NoChar">
    <w:name w:val="No Char"/>
    <w:basedOn w:val="YESChar"/>
    <w:link w:val="No"/>
    <w:rsid w:val="00DB6912"/>
    <w:rPr>
      <w:b/>
      <w:color w:val="00B050"/>
    </w:rPr>
  </w:style>
  <w:style w:type="paragraph" w:customStyle="1" w:styleId="Bullets">
    <w:name w:val="Bullets"/>
    <w:basedOn w:val="Normal"/>
    <w:link w:val="BulletsChar"/>
    <w:qFormat/>
    <w:rsid w:val="00DB6912"/>
    <w:pPr>
      <w:keepNext/>
      <w:numPr>
        <w:numId w:val="1"/>
      </w:numPr>
      <w:spacing w:before="120" w:after="0" w:line="240" w:lineRule="atLeast"/>
      <w:jc w:val="both"/>
    </w:pPr>
    <w:rPr>
      <w:rFonts w:ascii="Calibri" w:eastAsia="MS Mincho" w:hAnsi="Calibri" w:cs="Calibri"/>
      <w:kern w:val="18"/>
      <w:szCs w:val="20"/>
      <w:lang w:eastAsia="en-GB"/>
    </w:rPr>
  </w:style>
  <w:style w:type="character" w:customStyle="1" w:styleId="BulletsChar">
    <w:name w:val="Bullets Char"/>
    <w:link w:val="Bullets"/>
    <w:rsid w:val="00DB6912"/>
    <w:rPr>
      <w:rFonts w:ascii="Calibri" w:eastAsia="MS Mincho" w:hAnsi="Calibri" w:cs="Calibri"/>
      <w:kern w:val="18"/>
      <w:szCs w:val="20"/>
      <w:lang w:eastAsia="en-GB"/>
    </w:rPr>
  </w:style>
  <w:style w:type="paragraph" w:styleId="ListParagraph">
    <w:name w:val="List Paragraph"/>
    <w:basedOn w:val="Normal"/>
    <w:uiPriority w:val="34"/>
    <w:qFormat/>
    <w:rsid w:val="00DB6912"/>
    <w:pPr>
      <w:ind w:left="720"/>
      <w:contextualSpacing/>
    </w:pPr>
  </w:style>
  <w:style w:type="character" w:customStyle="1" w:styleId="Heading1Char">
    <w:name w:val="Heading 1 Char"/>
    <w:basedOn w:val="DefaultParagraphFont"/>
    <w:link w:val="Heading1"/>
    <w:uiPriority w:val="9"/>
    <w:rsid w:val="00DB691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6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912"/>
    <w:rPr>
      <w:rFonts w:asciiTheme="majorHAnsi" w:eastAsiaTheme="majorEastAsia" w:hAnsiTheme="majorHAnsi" w:cstheme="majorBidi"/>
      <w:color w:val="17365D" w:themeColor="text2" w:themeShade="BF"/>
      <w:spacing w:val="5"/>
      <w:kern w:val="28"/>
      <w:sz w:val="52"/>
      <w:szCs w:val="52"/>
    </w:rPr>
  </w:style>
  <w:style w:type="character" w:customStyle="1" w:styleId="Meeting">
    <w:name w:val="Meeting"/>
    <w:basedOn w:val="DefaultParagraphFont"/>
    <w:uiPriority w:val="1"/>
    <w:rsid w:val="00DB6912"/>
    <w:rPr>
      <w:b/>
      <w:sz w:val="28"/>
    </w:rPr>
  </w:style>
  <w:style w:type="character" w:customStyle="1" w:styleId="Style2">
    <w:name w:val="Style2"/>
    <w:basedOn w:val="DefaultParagraphFont"/>
    <w:uiPriority w:val="1"/>
    <w:rsid w:val="00DB6912"/>
    <w:rPr>
      <w:rFonts w:ascii="Arial" w:hAnsi="Arial"/>
      <w:b/>
      <w:sz w:val="28"/>
    </w:rPr>
  </w:style>
  <w:style w:type="character" w:styleId="CommentReference">
    <w:name w:val="annotation reference"/>
    <w:basedOn w:val="DefaultParagraphFont"/>
    <w:uiPriority w:val="99"/>
    <w:semiHidden/>
    <w:unhideWhenUsed/>
    <w:rsid w:val="00700A62"/>
    <w:rPr>
      <w:sz w:val="16"/>
      <w:szCs w:val="16"/>
    </w:rPr>
  </w:style>
  <w:style w:type="paragraph" w:styleId="CommentText">
    <w:name w:val="annotation text"/>
    <w:basedOn w:val="Normal"/>
    <w:link w:val="CommentTextChar"/>
    <w:uiPriority w:val="99"/>
    <w:semiHidden/>
    <w:unhideWhenUsed/>
    <w:rsid w:val="00700A62"/>
    <w:rPr>
      <w:sz w:val="20"/>
      <w:szCs w:val="20"/>
    </w:rPr>
  </w:style>
  <w:style w:type="character" w:customStyle="1" w:styleId="CommentTextChar">
    <w:name w:val="Comment Text Char"/>
    <w:basedOn w:val="DefaultParagraphFont"/>
    <w:link w:val="CommentText"/>
    <w:uiPriority w:val="99"/>
    <w:semiHidden/>
    <w:rsid w:val="00700A6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0A62"/>
    <w:rPr>
      <w:b/>
      <w:bCs/>
    </w:rPr>
  </w:style>
  <w:style w:type="character" w:customStyle="1" w:styleId="CommentSubjectChar">
    <w:name w:val="Comment Subject Char"/>
    <w:basedOn w:val="CommentTextChar"/>
    <w:link w:val="CommentSubject"/>
    <w:uiPriority w:val="99"/>
    <w:semiHidden/>
    <w:rsid w:val="00700A62"/>
    <w:rPr>
      <w:rFonts w:ascii="Arial" w:hAnsi="Arial" w:cs="Arial"/>
      <w:b/>
      <w:bCs/>
      <w:sz w:val="20"/>
      <w:szCs w:val="20"/>
    </w:rPr>
  </w:style>
  <w:style w:type="table" w:customStyle="1" w:styleId="TableGrid1">
    <w:name w:val="Table Grid1"/>
    <w:basedOn w:val="TableNormal"/>
    <w:next w:val="TableGrid"/>
    <w:uiPriority w:val="59"/>
    <w:rsid w:val="003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 text"/>
    <w:basedOn w:val="Normal"/>
    <w:rsid w:val="00B0438A"/>
    <w:pPr>
      <w:spacing w:after="0"/>
    </w:pPr>
    <w:rPr>
      <w:rFonts w:eastAsia="Times New Roman" w:cs="Times New Roman"/>
      <w:sz w:val="28"/>
      <w:szCs w:val="20"/>
    </w:rPr>
  </w:style>
  <w:style w:type="paragraph" w:customStyle="1" w:styleId="Default">
    <w:name w:val="Default"/>
    <w:rsid w:val="00B043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951">
      <w:bodyDiv w:val="1"/>
      <w:marLeft w:val="0"/>
      <w:marRight w:val="0"/>
      <w:marTop w:val="0"/>
      <w:marBottom w:val="0"/>
      <w:divBdr>
        <w:top w:val="none" w:sz="0" w:space="0" w:color="auto"/>
        <w:left w:val="none" w:sz="0" w:space="0" w:color="auto"/>
        <w:bottom w:val="none" w:sz="0" w:space="0" w:color="auto"/>
        <w:right w:val="none" w:sz="0" w:space="0" w:color="auto"/>
      </w:divBdr>
      <w:divsChild>
        <w:div w:id="560822420">
          <w:marLeft w:val="274"/>
          <w:marRight w:val="0"/>
          <w:marTop w:val="0"/>
          <w:marBottom w:val="0"/>
          <w:divBdr>
            <w:top w:val="none" w:sz="0" w:space="0" w:color="auto"/>
            <w:left w:val="none" w:sz="0" w:space="0" w:color="auto"/>
            <w:bottom w:val="none" w:sz="0" w:space="0" w:color="auto"/>
            <w:right w:val="none" w:sz="0" w:space="0" w:color="auto"/>
          </w:divBdr>
        </w:div>
        <w:div w:id="620649215">
          <w:marLeft w:val="274"/>
          <w:marRight w:val="0"/>
          <w:marTop w:val="0"/>
          <w:marBottom w:val="0"/>
          <w:divBdr>
            <w:top w:val="none" w:sz="0" w:space="0" w:color="auto"/>
            <w:left w:val="none" w:sz="0" w:space="0" w:color="auto"/>
            <w:bottom w:val="none" w:sz="0" w:space="0" w:color="auto"/>
            <w:right w:val="none" w:sz="0" w:space="0" w:color="auto"/>
          </w:divBdr>
        </w:div>
        <w:div w:id="662514390">
          <w:marLeft w:val="274"/>
          <w:marRight w:val="0"/>
          <w:marTop w:val="0"/>
          <w:marBottom w:val="0"/>
          <w:divBdr>
            <w:top w:val="none" w:sz="0" w:space="0" w:color="auto"/>
            <w:left w:val="none" w:sz="0" w:space="0" w:color="auto"/>
            <w:bottom w:val="none" w:sz="0" w:space="0" w:color="auto"/>
            <w:right w:val="none" w:sz="0" w:space="0" w:color="auto"/>
          </w:divBdr>
        </w:div>
        <w:div w:id="1026911539">
          <w:marLeft w:val="274"/>
          <w:marRight w:val="0"/>
          <w:marTop w:val="0"/>
          <w:marBottom w:val="0"/>
          <w:divBdr>
            <w:top w:val="none" w:sz="0" w:space="0" w:color="auto"/>
            <w:left w:val="none" w:sz="0" w:space="0" w:color="auto"/>
            <w:bottom w:val="none" w:sz="0" w:space="0" w:color="auto"/>
            <w:right w:val="none" w:sz="0" w:space="0" w:color="auto"/>
          </w:divBdr>
        </w:div>
        <w:div w:id="193158178">
          <w:marLeft w:val="274"/>
          <w:marRight w:val="0"/>
          <w:marTop w:val="0"/>
          <w:marBottom w:val="0"/>
          <w:divBdr>
            <w:top w:val="none" w:sz="0" w:space="0" w:color="auto"/>
            <w:left w:val="none" w:sz="0" w:space="0" w:color="auto"/>
            <w:bottom w:val="none" w:sz="0" w:space="0" w:color="auto"/>
            <w:right w:val="none" w:sz="0" w:space="0" w:color="auto"/>
          </w:divBdr>
        </w:div>
      </w:divsChild>
    </w:div>
    <w:div w:id="611279941">
      <w:bodyDiv w:val="1"/>
      <w:marLeft w:val="0"/>
      <w:marRight w:val="0"/>
      <w:marTop w:val="0"/>
      <w:marBottom w:val="0"/>
      <w:divBdr>
        <w:top w:val="none" w:sz="0" w:space="0" w:color="auto"/>
        <w:left w:val="none" w:sz="0" w:space="0" w:color="auto"/>
        <w:bottom w:val="none" w:sz="0" w:space="0" w:color="auto"/>
        <w:right w:val="none" w:sz="0" w:space="0" w:color="auto"/>
      </w:divBdr>
    </w:div>
    <w:div w:id="969360676">
      <w:bodyDiv w:val="1"/>
      <w:marLeft w:val="0"/>
      <w:marRight w:val="0"/>
      <w:marTop w:val="0"/>
      <w:marBottom w:val="0"/>
      <w:divBdr>
        <w:top w:val="none" w:sz="0" w:space="0" w:color="auto"/>
        <w:left w:val="none" w:sz="0" w:space="0" w:color="auto"/>
        <w:bottom w:val="none" w:sz="0" w:space="0" w:color="auto"/>
        <w:right w:val="none" w:sz="0" w:space="0" w:color="auto"/>
      </w:divBdr>
    </w:div>
    <w:div w:id="12320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EBA5.BAD79C6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B1D449CF6F41BB8D418F1DF17E51FD"/>
        <w:category>
          <w:name w:val="General"/>
          <w:gallery w:val="placeholder"/>
        </w:category>
        <w:types>
          <w:type w:val="bbPlcHdr"/>
        </w:types>
        <w:behaviors>
          <w:behavior w:val="content"/>
        </w:behaviors>
        <w:guid w:val="{3A33C2CD-6572-44EF-9EBE-7CB0D3F6FC1B}"/>
      </w:docPartPr>
      <w:docPartBody>
        <w:p w:rsidR="00CF1030" w:rsidRDefault="00CF1030">
          <w:pPr>
            <w:pStyle w:val="96B1D449CF6F41BB8D418F1DF17E51FD"/>
          </w:pPr>
          <w:r w:rsidRPr="008C0CB4">
            <w:rPr>
              <w:rStyle w:val="PlaceholderText"/>
            </w:rPr>
            <w:t>Click here to enter a date.</w:t>
          </w:r>
        </w:p>
      </w:docPartBody>
    </w:docPart>
    <w:docPart>
      <w:docPartPr>
        <w:name w:val="DB1412C7E7EB4AD1B8AC2DE39AC5AF64"/>
        <w:category>
          <w:name w:val="General"/>
          <w:gallery w:val="placeholder"/>
        </w:category>
        <w:types>
          <w:type w:val="bbPlcHdr"/>
        </w:types>
        <w:behaviors>
          <w:behavior w:val="content"/>
        </w:behaviors>
        <w:guid w:val="{AF423436-CAFC-4C23-8039-FD9099687730}"/>
      </w:docPartPr>
      <w:docPartBody>
        <w:p w:rsidR="00CF1030" w:rsidRDefault="00CF1030">
          <w:pPr>
            <w:pStyle w:val="DB1412C7E7EB4AD1B8AC2DE39AC5AF64"/>
          </w:pPr>
          <w:r w:rsidRPr="008C0C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30"/>
    <w:rsid w:val="001C2EC5"/>
    <w:rsid w:val="002909F2"/>
    <w:rsid w:val="00406EE8"/>
    <w:rsid w:val="006974F1"/>
    <w:rsid w:val="00891CC6"/>
    <w:rsid w:val="008B4085"/>
    <w:rsid w:val="00CF1030"/>
    <w:rsid w:val="00FC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B1D449CF6F41BB8D418F1DF17E51FD">
    <w:name w:val="96B1D449CF6F41BB8D418F1DF17E51FD"/>
  </w:style>
  <w:style w:type="paragraph" w:customStyle="1" w:styleId="DB1412C7E7EB4AD1B8AC2DE39AC5AF64">
    <w:name w:val="DB1412C7E7EB4AD1B8AC2DE39AC5A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D2B0-F024-42C3-ACC4-43353DEB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dghelani</cp:lastModifiedBy>
  <cp:revision>7</cp:revision>
  <dcterms:created xsi:type="dcterms:W3CDTF">2019-09-02T08:24:00Z</dcterms:created>
  <dcterms:modified xsi:type="dcterms:W3CDTF">2019-09-02T12:48:00Z</dcterms:modified>
</cp:coreProperties>
</file>